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A01" w:rsidRDefault="00596A01" w:rsidP="00596A01">
      <w:pPr>
        <w:jc w:val="center"/>
        <w:rPr>
          <w:b/>
          <w:sz w:val="28"/>
          <w:szCs w:val="28"/>
          <w:lang w:val="ro-RO"/>
        </w:rPr>
      </w:pPr>
      <w:bookmarkStart w:id="0" w:name="_GoBack"/>
      <w:bookmarkEnd w:id="0"/>
    </w:p>
    <w:p w:rsidR="00596A01" w:rsidRDefault="00E31539" w:rsidP="00596A01">
      <w:pPr>
        <w:jc w:val="right"/>
        <w:rPr>
          <w:b/>
          <w:sz w:val="28"/>
          <w:szCs w:val="28"/>
          <w:lang w:val="ro-RO"/>
        </w:rPr>
      </w:pPr>
      <w:r>
        <w:rPr>
          <w:b/>
          <w:sz w:val="28"/>
          <w:szCs w:val="28"/>
          <w:lang w:val="ro-RO"/>
        </w:rPr>
        <w:t>Anexa 4</w:t>
      </w:r>
      <w:r w:rsidR="00596A01">
        <w:rPr>
          <w:b/>
          <w:sz w:val="28"/>
          <w:szCs w:val="28"/>
          <w:lang w:val="ro-RO"/>
        </w:rPr>
        <w:t>.</w:t>
      </w:r>
    </w:p>
    <w:p w:rsidR="00705843" w:rsidRDefault="00596A01" w:rsidP="00596A01">
      <w:pPr>
        <w:jc w:val="center"/>
        <w:rPr>
          <w:b/>
          <w:sz w:val="28"/>
          <w:szCs w:val="28"/>
          <w:lang w:val="ro-RO"/>
        </w:rPr>
      </w:pPr>
      <w:r>
        <w:rPr>
          <w:b/>
          <w:sz w:val="28"/>
          <w:szCs w:val="28"/>
          <w:lang w:val="ro-RO"/>
        </w:rPr>
        <w:t>Corelarea obiectivelor P</w:t>
      </w:r>
      <w:r w:rsidRPr="00CB0CE9">
        <w:rPr>
          <w:b/>
          <w:sz w:val="28"/>
          <w:szCs w:val="28"/>
          <w:lang w:val="ro-RO"/>
        </w:rPr>
        <w:t>OIM 2014 – 2020</w:t>
      </w:r>
      <w:r>
        <w:rPr>
          <w:b/>
          <w:sz w:val="28"/>
          <w:szCs w:val="28"/>
          <w:lang w:val="ro-RO"/>
        </w:rPr>
        <w:t xml:space="preserve"> cu obiectivele Strategiei Dunării</w:t>
      </w:r>
    </w:p>
    <w:tbl>
      <w:tblPr>
        <w:tblStyle w:val="TableGrid"/>
        <w:tblW w:w="0" w:type="auto"/>
        <w:tblLook w:val="04A0" w:firstRow="1" w:lastRow="0" w:firstColumn="1" w:lastColumn="0" w:noHBand="0" w:noVBand="1"/>
      </w:tblPr>
      <w:tblGrid>
        <w:gridCol w:w="2000"/>
        <w:gridCol w:w="2436"/>
        <w:gridCol w:w="2294"/>
        <w:gridCol w:w="5299"/>
        <w:gridCol w:w="1576"/>
        <w:gridCol w:w="1431"/>
      </w:tblGrid>
      <w:tr w:rsidR="00596A01" w:rsidRPr="00375A74" w:rsidTr="00E15B4E">
        <w:trPr>
          <w:tblHeader/>
        </w:trPr>
        <w:tc>
          <w:tcPr>
            <w:tcW w:w="1475" w:type="pct"/>
            <w:gridSpan w:val="2"/>
            <w:shd w:val="clear" w:color="auto" w:fill="DEEAF6" w:themeFill="accent1" w:themeFillTint="33"/>
          </w:tcPr>
          <w:p w:rsidR="00596A01" w:rsidRPr="00375A74" w:rsidRDefault="00596A01" w:rsidP="00375A74">
            <w:pPr>
              <w:widowControl w:val="0"/>
              <w:spacing w:after="0" w:line="240" w:lineRule="auto"/>
              <w:rPr>
                <w:b/>
                <w:szCs w:val="20"/>
                <w:lang w:val="ro-RO"/>
              </w:rPr>
            </w:pPr>
            <w:r w:rsidRPr="00375A74">
              <w:rPr>
                <w:b/>
                <w:szCs w:val="20"/>
                <w:lang w:val="ro-RO"/>
              </w:rPr>
              <w:t xml:space="preserve">SUERD - Strategia UE pentru Regiunea Dunării </w:t>
            </w:r>
          </w:p>
        </w:tc>
        <w:tc>
          <w:tcPr>
            <w:tcW w:w="3525" w:type="pct"/>
            <w:gridSpan w:val="4"/>
            <w:shd w:val="clear" w:color="auto" w:fill="DBDBDB" w:themeFill="accent3" w:themeFillTint="66"/>
          </w:tcPr>
          <w:p w:rsidR="00596A01" w:rsidRPr="00375A74" w:rsidRDefault="00596A01" w:rsidP="00375A74">
            <w:pPr>
              <w:widowControl w:val="0"/>
              <w:spacing w:after="0" w:line="240" w:lineRule="auto"/>
              <w:jc w:val="center"/>
              <w:rPr>
                <w:b/>
                <w:szCs w:val="20"/>
                <w:lang w:val="ro-RO"/>
              </w:rPr>
            </w:pPr>
            <w:r w:rsidRPr="00375A74">
              <w:rPr>
                <w:b/>
                <w:szCs w:val="20"/>
                <w:lang w:val="ro-RO"/>
              </w:rPr>
              <w:t>POIM 2014 – 2020</w:t>
            </w:r>
          </w:p>
          <w:p w:rsidR="00596A01" w:rsidRPr="00375A74" w:rsidRDefault="00596A01" w:rsidP="00375A74">
            <w:pPr>
              <w:widowControl w:val="0"/>
              <w:spacing w:after="0" w:line="240" w:lineRule="auto"/>
              <w:jc w:val="center"/>
              <w:rPr>
                <w:b/>
                <w:szCs w:val="20"/>
                <w:lang w:val="ro-RO"/>
              </w:rPr>
            </w:pPr>
          </w:p>
        </w:tc>
      </w:tr>
      <w:tr w:rsidR="00596A01" w:rsidRPr="00375A74" w:rsidTr="00E15B4E">
        <w:trPr>
          <w:tblHeader/>
        </w:trPr>
        <w:tc>
          <w:tcPr>
            <w:tcW w:w="1475" w:type="pct"/>
            <w:gridSpan w:val="2"/>
            <w:shd w:val="clear" w:color="auto" w:fill="DEEAF6" w:themeFill="accent1" w:themeFillTint="33"/>
          </w:tcPr>
          <w:p w:rsidR="00596A01" w:rsidRPr="00375A74" w:rsidRDefault="00596A01" w:rsidP="00375A74">
            <w:pPr>
              <w:widowControl w:val="0"/>
              <w:spacing w:after="0" w:line="240" w:lineRule="auto"/>
              <w:rPr>
                <w:b/>
                <w:szCs w:val="20"/>
                <w:lang w:val="ro-RO"/>
              </w:rPr>
            </w:pPr>
            <w:r w:rsidRPr="00375A74">
              <w:rPr>
                <w:b/>
                <w:szCs w:val="20"/>
                <w:lang w:val="ro-RO"/>
              </w:rPr>
              <w:t>Pilonul 1: Îmbunătățirea mobilității și a transportului intermodal</w:t>
            </w:r>
          </w:p>
        </w:tc>
        <w:tc>
          <w:tcPr>
            <w:tcW w:w="763" w:type="pct"/>
            <w:vMerge w:val="restart"/>
            <w:shd w:val="clear" w:color="auto" w:fill="DBDBDB" w:themeFill="accent3" w:themeFillTint="66"/>
          </w:tcPr>
          <w:p w:rsidR="00596A01" w:rsidRPr="00375A74" w:rsidRDefault="00596A01" w:rsidP="00375A74">
            <w:pPr>
              <w:widowControl w:val="0"/>
              <w:spacing w:after="0" w:line="240" w:lineRule="auto"/>
              <w:jc w:val="center"/>
              <w:rPr>
                <w:b/>
                <w:szCs w:val="20"/>
                <w:lang w:val="ro-RO"/>
              </w:rPr>
            </w:pPr>
            <w:r w:rsidRPr="00375A74">
              <w:rPr>
                <w:b/>
                <w:szCs w:val="20"/>
                <w:lang w:val="ro-RO"/>
              </w:rPr>
              <w:t>Axa Prioritară</w:t>
            </w:r>
          </w:p>
        </w:tc>
        <w:tc>
          <w:tcPr>
            <w:tcW w:w="1762" w:type="pct"/>
            <w:vMerge w:val="restart"/>
            <w:shd w:val="clear" w:color="auto" w:fill="DBDBDB" w:themeFill="accent3" w:themeFillTint="66"/>
          </w:tcPr>
          <w:p w:rsidR="00596A01" w:rsidRPr="00375A74" w:rsidRDefault="00596A01" w:rsidP="00375A74">
            <w:pPr>
              <w:widowControl w:val="0"/>
              <w:spacing w:after="0" w:line="240" w:lineRule="auto"/>
              <w:jc w:val="center"/>
              <w:rPr>
                <w:b/>
                <w:szCs w:val="20"/>
                <w:lang w:val="ro-RO"/>
              </w:rPr>
            </w:pPr>
            <w:r w:rsidRPr="00375A74">
              <w:rPr>
                <w:b/>
                <w:szCs w:val="20"/>
                <w:lang w:val="ro-RO"/>
              </w:rPr>
              <w:t>Prioritare de Investiţii/ Obiectiv specific/ Activităţi eligibile</w:t>
            </w:r>
          </w:p>
        </w:tc>
        <w:tc>
          <w:tcPr>
            <w:tcW w:w="524" w:type="pct"/>
            <w:vMerge w:val="restart"/>
            <w:shd w:val="clear" w:color="auto" w:fill="DBDBDB" w:themeFill="accent3" w:themeFillTint="66"/>
          </w:tcPr>
          <w:p w:rsidR="00596A01" w:rsidRPr="00375A74" w:rsidRDefault="00596A01" w:rsidP="00375A74">
            <w:pPr>
              <w:widowControl w:val="0"/>
              <w:spacing w:after="0" w:line="240" w:lineRule="auto"/>
              <w:jc w:val="center"/>
              <w:rPr>
                <w:b/>
                <w:szCs w:val="20"/>
                <w:lang w:val="ro-RO"/>
              </w:rPr>
            </w:pPr>
            <w:r w:rsidRPr="00375A74">
              <w:rPr>
                <w:b/>
                <w:szCs w:val="20"/>
                <w:lang w:val="ro-RO"/>
              </w:rPr>
              <w:t>Alocare financiară</w:t>
            </w:r>
            <w:r w:rsidR="003653A4">
              <w:rPr>
                <w:b/>
                <w:szCs w:val="20"/>
                <w:lang w:val="ro-RO"/>
              </w:rPr>
              <w:t xml:space="preserve"> UE </w:t>
            </w:r>
            <w:r w:rsidRPr="00375A74">
              <w:rPr>
                <w:b/>
                <w:szCs w:val="20"/>
                <w:lang w:val="ro-RO"/>
              </w:rPr>
              <w:t xml:space="preserve"> </w:t>
            </w:r>
          </w:p>
          <w:p w:rsidR="00596A01" w:rsidRPr="00375A74" w:rsidRDefault="00596A01" w:rsidP="00375A74">
            <w:pPr>
              <w:widowControl w:val="0"/>
              <w:spacing w:after="0" w:line="240" w:lineRule="auto"/>
              <w:jc w:val="center"/>
              <w:rPr>
                <w:b/>
                <w:szCs w:val="20"/>
                <w:lang w:val="ro-RO"/>
              </w:rPr>
            </w:pPr>
            <w:r w:rsidRPr="00375A74">
              <w:rPr>
                <w:b/>
                <w:szCs w:val="20"/>
                <w:lang w:val="ro-RO"/>
              </w:rPr>
              <w:t>POIM</w:t>
            </w:r>
            <w:r w:rsidR="003653A4">
              <w:rPr>
                <w:b/>
                <w:szCs w:val="20"/>
                <w:lang w:val="ro-RO"/>
              </w:rPr>
              <w:t xml:space="preserve"> (brut)</w:t>
            </w:r>
          </w:p>
        </w:tc>
        <w:tc>
          <w:tcPr>
            <w:tcW w:w="476" w:type="pct"/>
            <w:vMerge w:val="restart"/>
            <w:shd w:val="clear" w:color="auto" w:fill="DBDBDB" w:themeFill="accent3" w:themeFillTint="66"/>
          </w:tcPr>
          <w:p w:rsidR="00596A01" w:rsidRPr="00375A74" w:rsidRDefault="00596A01" w:rsidP="00375A74">
            <w:pPr>
              <w:widowControl w:val="0"/>
              <w:spacing w:after="0" w:line="240" w:lineRule="auto"/>
              <w:jc w:val="center"/>
              <w:rPr>
                <w:b/>
                <w:szCs w:val="20"/>
                <w:lang w:val="ro-RO"/>
              </w:rPr>
            </w:pPr>
            <w:r w:rsidRPr="00375A74">
              <w:rPr>
                <w:b/>
                <w:szCs w:val="20"/>
                <w:lang w:val="ro-RO"/>
              </w:rPr>
              <w:t>Alocare financiara SUERD</w:t>
            </w:r>
          </w:p>
        </w:tc>
      </w:tr>
      <w:tr w:rsidR="00596A01" w:rsidRPr="00375A74" w:rsidTr="00E15B4E">
        <w:tc>
          <w:tcPr>
            <w:tcW w:w="665" w:type="pct"/>
            <w:shd w:val="clear" w:color="auto" w:fill="DEEAF6" w:themeFill="accent1" w:themeFillTint="33"/>
          </w:tcPr>
          <w:p w:rsidR="00596A01" w:rsidRPr="00375A74" w:rsidRDefault="00596A01" w:rsidP="00375A74">
            <w:pPr>
              <w:widowControl w:val="0"/>
              <w:spacing w:after="0" w:line="240" w:lineRule="auto"/>
              <w:rPr>
                <w:b/>
                <w:szCs w:val="20"/>
                <w:lang w:val="ro-RO"/>
              </w:rPr>
            </w:pPr>
            <w:r w:rsidRPr="00375A74">
              <w:rPr>
                <w:b/>
                <w:szCs w:val="20"/>
                <w:lang w:val="ro-RO"/>
              </w:rPr>
              <w:t>Arie prioritară</w:t>
            </w:r>
          </w:p>
        </w:tc>
        <w:tc>
          <w:tcPr>
            <w:tcW w:w="810" w:type="pct"/>
            <w:shd w:val="clear" w:color="auto" w:fill="DEEAF6" w:themeFill="accent1" w:themeFillTint="33"/>
          </w:tcPr>
          <w:p w:rsidR="00596A01" w:rsidRPr="00375A74" w:rsidRDefault="00596A01" w:rsidP="00375A74">
            <w:pPr>
              <w:widowControl w:val="0"/>
              <w:spacing w:after="0" w:line="240" w:lineRule="auto"/>
              <w:rPr>
                <w:b/>
                <w:szCs w:val="20"/>
                <w:lang w:val="ro-RO"/>
              </w:rPr>
            </w:pPr>
            <w:r w:rsidRPr="00375A74">
              <w:rPr>
                <w:b/>
                <w:szCs w:val="20"/>
                <w:lang w:val="ro-RO"/>
              </w:rPr>
              <w:t>Acțiuni</w:t>
            </w:r>
          </w:p>
        </w:tc>
        <w:tc>
          <w:tcPr>
            <w:tcW w:w="763" w:type="pct"/>
            <w:vMerge/>
            <w:shd w:val="clear" w:color="auto" w:fill="DBDBDB" w:themeFill="accent3" w:themeFillTint="66"/>
          </w:tcPr>
          <w:p w:rsidR="00596A01" w:rsidRPr="00375A74" w:rsidRDefault="00596A01" w:rsidP="00375A74">
            <w:pPr>
              <w:spacing w:after="0" w:line="240" w:lineRule="auto"/>
              <w:rPr>
                <w:lang w:val="ro-RO"/>
              </w:rPr>
            </w:pPr>
          </w:p>
        </w:tc>
        <w:tc>
          <w:tcPr>
            <w:tcW w:w="1762" w:type="pct"/>
            <w:vMerge/>
            <w:shd w:val="clear" w:color="auto" w:fill="DBDBDB" w:themeFill="accent3" w:themeFillTint="66"/>
          </w:tcPr>
          <w:p w:rsidR="00596A01" w:rsidRPr="00375A74" w:rsidRDefault="00596A01" w:rsidP="00375A74">
            <w:pPr>
              <w:spacing w:after="0" w:line="240" w:lineRule="auto"/>
              <w:rPr>
                <w:lang w:val="ro-RO"/>
              </w:rPr>
            </w:pPr>
          </w:p>
        </w:tc>
        <w:tc>
          <w:tcPr>
            <w:tcW w:w="524" w:type="pct"/>
            <w:vMerge/>
            <w:shd w:val="clear" w:color="auto" w:fill="DBDBDB" w:themeFill="accent3" w:themeFillTint="66"/>
          </w:tcPr>
          <w:p w:rsidR="00596A01" w:rsidRPr="00375A74" w:rsidRDefault="00596A01" w:rsidP="00375A74">
            <w:pPr>
              <w:spacing w:after="0" w:line="240" w:lineRule="auto"/>
              <w:rPr>
                <w:lang w:val="ro-RO"/>
              </w:rPr>
            </w:pPr>
          </w:p>
        </w:tc>
        <w:tc>
          <w:tcPr>
            <w:tcW w:w="476" w:type="pct"/>
            <w:vMerge/>
            <w:shd w:val="clear" w:color="auto" w:fill="DBDBDB" w:themeFill="accent3" w:themeFillTint="66"/>
          </w:tcPr>
          <w:p w:rsidR="00596A01" w:rsidRPr="00375A74" w:rsidRDefault="00596A01" w:rsidP="00375A74">
            <w:pPr>
              <w:spacing w:after="0" w:line="240" w:lineRule="auto"/>
              <w:rPr>
                <w:lang w:val="ro-RO"/>
              </w:rPr>
            </w:pPr>
          </w:p>
        </w:tc>
      </w:tr>
      <w:tr w:rsidR="0078458E" w:rsidRPr="00375A74" w:rsidTr="00E15B4E">
        <w:tc>
          <w:tcPr>
            <w:tcW w:w="665" w:type="pct"/>
            <w:shd w:val="clear" w:color="auto" w:fill="DEEAF6" w:themeFill="accent1" w:themeFillTint="33"/>
          </w:tcPr>
          <w:p w:rsidR="0078458E" w:rsidRPr="00375A74" w:rsidRDefault="0078458E" w:rsidP="00375A74">
            <w:pPr>
              <w:spacing w:after="0" w:line="240" w:lineRule="auto"/>
              <w:rPr>
                <w:lang w:val="ro-RO"/>
              </w:rPr>
            </w:pPr>
            <w:r w:rsidRPr="00375A74">
              <w:rPr>
                <w:lang w:val="ro-RO"/>
              </w:rPr>
              <w:t xml:space="preserve">Îmbunătăţirea mobilităţii şi inter-modalităţilor </w:t>
            </w:r>
          </w:p>
        </w:tc>
        <w:tc>
          <w:tcPr>
            <w:tcW w:w="810" w:type="pct"/>
            <w:shd w:val="clear" w:color="auto" w:fill="DEEAF6" w:themeFill="accent1" w:themeFillTint="33"/>
          </w:tcPr>
          <w:p w:rsidR="0078458E" w:rsidRPr="00375A74" w:rsidRDefault="0078458E" w:rsidP="00375A74">
            <w:pPr>
              <w:widowControl w:val="0"/>
              <w:spacing w:after="0" w:line="240" w:lineRule="auto"/>
              <w:jc w:val="both"/>
              <w:rPr>
                <w:lang w:val="ro-RO"/>
              </w:rPr>
            </w:pPr>
            <w:r w:rsidRPr="00375A74">
              <w:rPr>
                <w:lang w:val="ro-RO"/>
              </w:rPr>
              <w:t xml:space="preserve">Finalizarea la termen a implementării Proiectului Prioritar 18 al TEN-T într-o manieră sustenabilă privind protecția mediului </w:t>
            </w:r>
          </w:p>
          <w:p w:rsidR="0078458E" w:rsidRPr="00375A74" w:rsidRDefault="0078458E" w:rsidP="00375A74">
            <w:pPr>
              <w:widowControl w:val="0"/>
              <w:spacing w:after="0" w:line="240" w:lineRule="auto"/>
              <w:jc w:val="both"/>
              <w:rPr>
                <w:lang w:val="ro-RO"/>
              </w:rPr>
            </w:pPr>
            <w:r w:rsidRPr="00375A74">
              <w:rPr>
                <w:lang w:val="ro-RO"/>
              </w:rPr>
              <w:t>Investiții în infrastructura căilor navigabile ale Dunării și a afluenților ei și dezvoltarea de interconectări</w:t>
            </w:r>
          </w:p>
          <w:p w:rsidR="0078458E" w:rsidRPr="00375A74" w:rsidRDefault="0078458E" w:rsidP="00375A74">
            <w:pPr>
              <w:widowControl w:val="0"/>
              <w:spacing w:after="0" w:line="240" w:lineRule="auto"/>
              <w:jc w:val="both"/>
              <w:rPr>
                <w:lang w:val="ro-RO"/>
              </w:rPr>
            </w:pPr>
            <w:r w:rsidRPr="00375A74">
              <w:rPr>
                <w:lang w:val="ro-RO"/>
              </w:rPr>
              <w:t xml:space="preserve">Modernizarea flotei Dunării în vederea îmbunătățirii performanțelor economice și de mediu </w:t>
            </w:r>
          </w:p>
          <w:p w:rsidR="0078458E" w:rsidRPr="00375A74" w:rsidRDefault="0078458E" w:rsidP="00375A74">
            <w:pPr>
              <w:widowControl w:val="0"/>
              <w:spacing w:after="0" w:line="240" w:lineRule="auto"/>
              <w:jc w:val="both"/>
              <w:rPr>
                <w:lang w:val="ro-RO"/>
              </w:rPr>
            </w:pPr>
            <w:r w:rsidRPr="00375A74">
              <w:rPr>
                <w:lang w:val="ro-RO"/>
              </w:rPr>
              <w:t>Coordonarea politicilor naționale de transport in domeniul navigației în bazinul Dunării</w:t>
            </w:r>
          </w:p>
          <w:p w:rsidR="0078458E" w:rsidRPr="00375A74" w:rsidRDefault="0078458E" w:rsidP="00375A74">
            <w:pPr>
              <w:widowControl w:val="0"/>
              <w:spacing w:after="0" w:line="240" w:lineRule="auto"/>
              <w:jc w:val="both"/>
              <w:rPr>
                <w:lang w:val="ro-RO"/>
              </w:rPr>
            </w:pPr>
            <w:r w:rsidRPr="00375A74">
              <w:rPr>
                <w:lang w:val="ro-RO"/>
              </w:rPr>
              <w:t xml:space="preserve">Dezvoltarea porturilor din bazinul Dunării </w:t>
            </w:r>
            <w:r w:rsidR="00DC5195" w:rsidRPr="00375A74">
              <w:rPr>
                <w:lang w:val="ro-RO"/>
              </w:rPr>
              <w:t>în centre logistice multimodale</w:t>
            </w:r>
          </w:p>
          <w:p w:rsidR="0078458E" w:rsidRPr="00375A74" w:rsidRDefault="0078458E" w:rsidP="00375A74">
            <w:pPr>
              <w:spacing w:after="0" w:line="240" w:lineRule="auto"/>
              <w:jc w:val="both"/>
              <w:rPr>
                <w:lang w:val="ro-RO"/>
              </w:rPr>
            </w:pPr>
            <w:r w:rsidRPr="00375A74">
              <w:rPr>
                <w:lang w:val="ro-RO"/>
              </w:rPr>
              <w:t>Promovarea transportului de mărfuri sustenabil în Regiunea Dunării</w:t>
            </w:r>
          </w:p>
        </w:tc>
        <w:tc>
          <w:tcPr>
            <w:tcW w:w="763" w:type="pct"/>
          </w:tcPr>
          <w:p w:rsidR="0078458E" w:rsidRPr="00375A74" w:rsidRDefault="0078458E" w:rsidP="00FE1E26">
            <w:pPr>
              <w:spacing w:after="0" w:line="240" w:lineRule="auto"/>
              <w:rPr>
                <w:lang w:val="ro-RO"/>
              </w:rPr>
            </w:pPr>
            <w:r w:rsidRPr="00375A74">
              <w:rPr>
                <w:bCs/>
                <w:szCs w:val="20"/>
                <w:lang w:val="ro-RO"/>
              </w:rPr>
              <w:t>Axa prioritară 1: Îmbunătăţirea mobilităţii</w:t>
            </w:r>
            <w:r w:rsidR="00FE1E26">
              <w:rPr>
                <w:bCs/>
                <w:szCs w:val="20"/>
                <w:lang w:val="ro-RO"/>
              </w:rPr>
              <w:t xml:space="preserve"> prin dezvoltarea reţelei TEN-T</w:t>
            </w:r>
            <w:r w:rsidRPr="00375A74">
              <w:rPr>
                <w:bCs/>
                <w:szCs w:val="20"/>
                <w:lang w:val="ro-RO"/>
              </w:rPr>
              <w:t xml:space="preserve"> și a metroului</w:t>
            </w:r>
          </w:p>
        </w:tc>
        <w:tc>
          <w:tcPr>
            <w:tcW w:w="1762" w:type="pct"/>
          </w:tcPr>
          <w:p w:rsidR="0078458E" w:rsidRPr="00375A74" w:rsidRDefault="0078458E" w:rsidP="00375A74">
            <w:pPr>
              <w:widowControl w:val="0"/>
              <w:spacing w:after="0" w:line="240" w:lineRule="auto"/>
              <w:jc w:val="both"/>
              <w:rPr>
                <w:bCs/>
                <w:szCs w:val="20"/>
                <w:lang w:val="ro-RO"/>
              </w:rPr>
            </w:pPr>
            <w:r w:rsidRPr="00375A74">
              <w:rPr>
                <w:bCs/>
                <w:szCs w:val="20"/>
                <w:lang w:val="ro-RO"/>
              </w:rPr>
              <w:t>Prioritatea de investiții 7.i: Sprijinirea unui spaţiu european unic al transporturilor de tip multimodal prin investiţii în reţeaua transeuropeană de transport (TEN-T)</w:t>
            </w:r>
          </w:p>
          <w:p w:rsidR="0078458E" w:rsidRDefault="0078458E" w:rsidP="00FD6F10">
            <w:pPr>
              <w:widowControl w:val="0"/>
              <w:spacing w:after="0" w:line="240" w:lineRule="auto"/>
              <w:jc w:val="both"/>
              <w:rPr>
                <w:bCs/>
                <w:szCs w:val="20"/>
                <w:lang w:val="ro-RO"/>
              </w:rPr>
            </w:pPr>
            <w:r w:rsidRPr="00375A74">
              <w:rPr>
                <w:bCs/>
                <w:szCs w:val="20"/>
                <w:lang w:val="ro-RO"/>
              </w:rPr>
              <w:t xml:space="preserve">Obiectiv specific 1.3: </w:t>
            </w:r>
            <w:r w:rsidR="00E15B4E" w:rsidRPr="00E15B4E">
              <w:rPr>
                <w:bCs/>
                <w:szCs w:val="20"/>
                <w:lang w:val="ro-RO"/>
              </w:rPr>
              <w:t xml:space="preserve">Creşterea gradului de utilizare a căilor navigabile și a porturilor situate pe reţeaua TEN-T centrală </w:t>
            </w:r>
          </w:p>
          <w:p w:rsidR="00E15B4E" w:rsidRPr="00375A74" w:rsidRDefault="00E15B4E" w:rsidP="00375A74">
            <w:pPr>
              <w:widowControl w:val="0"/>
              <w:spacing w:after="0" w:line="240" w:lineRule="auto"/>
              <w:rPr>
                <w:bCs/>
                <w:szCs w:val="20"/>
                <w:lang w:val="ro-RO"/>
              </w:rPr>
            </w:pPr>
          </w:p>
          <w:p w:rsidR="0078458E" w:rsidRPr="00E15B4E" w:rsidRDefault="0078458E" w:rsidP="00375A74">
            <w:pPr>
              <w:pStyle w:val="ListParagraph"/>
              <w:widowControl w:val="0"/>
              <w:numPr>
                <w:ilvl w:val="0"/>
                <w:numId w:val="1"/>
              </w:numPr>
              <w:spacing w:after="0"/>
              <w:rPr>
                <w:sz w:val="20"/>
              </w:rPr>
            </w:pPr>
            <w:r w:rsidRPr="00375A74">
              <w:rPr>
                <w:sz w:val="20"/>
              </w:rPr>
              <w:t xml:space="preserve">Investiţii în scopul îmbunătăţirii condiţiilor de navigaţie pe Dunăre şi pe </w:t>
            </w:r>
            <w:r w:rsidRPr="00E15B4E">
              <w:rPr>
                <w:sz w:val="20"/>
              </w:rPr>
              <w:t xml:space="preserve">canalele navigabile ale Dunării, în interiorul porturilor situate pe TEN-T, inclusiv achiziţia de echipamente şi nave </w:t>
            </w:r>
            <w:r w:rsidR="00DF6A05" w:rsidRPr="00E15B4E">
              <w:rPr>
                <w:sz w:val="20"/>
              </w:rPr>
              <w:t>multifuncţionale</w:t>
            </w:r>
            <w:r w:rsidRPr="00E15B4E">
              <w:rPr>
                <w:sz w:val="20"/>
              </w:rPr>
              <w:t xml:space="preserve"> pentru asigurarea navigabilităţii pe Dunăre;</w:t>
            </w:r>
          </w:p>
          <w:p w:rsidR="0078458E" w:rsidRPr="00375A74" w:rsidRDefault="0078458E" w:rsidP="00375A74">
            <w:pPr>
              <w:pStyle w:val="ListParagraph"/>
              <w:widowControl w:val="0"/>
              <w:numPr>
                <w:ilvl w:val="0"/>
                <w:numId w:val="1"/>
              </w:numPr>
              <w:spacing w:after="0"/>
              <w:rPr>
                <w:sz w:val="20"/>
              </w:rPr>
            </w:pPr>
            <w:r w:rsidRPr="00E15B4E">
              <w:rPr>
                <w:sz w:val="20"/>
              </w:rPr>
              <w:t xml:space="preserve">Modernizarea şi dezvoltarea capacității </w:t>
            </w:r>
            <w:r w:rsidRPr="00375A74">
              <w:rPr>
                <w:sz w:val="20"/>
              </w:rPr>
              <w:t>porturilor situate pe rețeaua TEN-T centrală</w:t>
            </w:r>
            <w:r w:rsidR="0050766B">
              <w:rPr>
                <w:sz w:val="20"/>
              </w:rPr>
              <w:t xml:space="preserve">, </w:t>
            </w:r>
            <w:r w:rsidR="0050766B" w:rsidRPr="0050766B">
              <w:rPr>
                <w:sz w:val="20"/>
              </w:rPr>
              <w:t>inclusiv componente aferente transportului intermodal</w:t>
            </w:r>
            <w:r w:rsidR="00B362E4" w:rsidRPr="00375A74">
              <w:rPr>
                <w:sz w:val="20"/>
              </w:rPr>
              <w:t>;</w:t>
            </w:r>
          </w:p>
        </w:tc>
        <w:tc>
          <w:tcPr>
            <w:tcW w:w="524" w:type="pct"/>
          </w:tcPr>
          <w:p w:rsidR="0078458E" w:rsidRPr="003653A4" w:rsidRDefault="00E15B4E" w:rsidP="00E15B4E">
            <w:pPr>
              <w:rPr>
                <w:lang w:val="ro-RO"/>
              </w:rPr>
            </w:pPr>
            <w:r>
              <w:rPr>
                <w:bCs/>
                <w:sz w:val="18"/>
                <w:szCs w:val="18"/>
              </w:rPr>
              <w:t>204.255</w:t>
            </w:r>
            <w:r w:rsidR="003653A4" w:rsidRPr="003653A4">
              <w:rPr>
                <w:bCs/>
                <w:sz w:val="18"/>
                <w:szCs w:val="18"/>
              </w:rPr>
              <w:t>.</w:t>
            </w:r>
            <w:r>
              <w:rPr>
                <w:bCs/>
                <w:sz w:val="18"/>
                <w:szCs w:val="18"/>
              </w:rPr>
              <w:t>319</w:t>
            </w:r>
            <w:r w:rsidR="003653A4" w:rsidRPr="003653A4">
              <w:rPr>
                <w:bCs/>
                <w:sz w:val="18"/>
                <w:szCs w:val="18"/>
              </w:rPr>
              <w:t xml:space="preserve"> </w:t>
            </w:r>
            <w:r w:rsidR="0078458E" w:rsidRPr="003653A4">
              <w:rPr>
                <w:lang w:val="ro-RO"/>
              </w:rPr>
              <w:t>Euro</w:t>
            </w:r>
          </w:p>
        </w:tc>
        <w:tc>
          <w:tcPr>
            <w:tcW w:w="476" w:type="pct"/>
          </w:tcPr>
          <w:p w:rsidR="0078458E" w:rsidRPr="00375A74" w:rsidRDefault="0078458E" w:rsidP="00375A74">
            <w:pPr>
              <w:spacing w:after="0" w:line="240" w:lineRule="auto"/>
              <w:rPr>
                <w:lang w:val="ro-RO"/>
              </w:rPr>
            </w:pPr>
            <w:r w:rsidRPr="00375A74">
              <w:rPr>
                <w:lang w:val="ro-RO"/>
              </w:rPr>
              <w:t>100%</w:t>
            </w:r>
          </w:p>
        </w:tc>
      </w:tr>
      <w:tr w:rsidR="0078458E" w:rsidRPr="00375A74" w:rsidTr="00E15B4E">
        <w:trPr>
          <w:trHeight w:val="2917"/>
        </w:trPr>
        <w:tc>
          <w:tcPr>
            <w:tcW w:w="665" w:type="pct"/>
            <w:vMerge/>
            <w:shd w:val="clear" w:color="auto" w:fill="DEEAF6" w:themeFill="accent1" w:themeFillTint="33"/>
          </w:tcPr>
          <w:p w:rsidR="0078458E" w:rsidRPr="00375A74" w:rsidRDefault="0078458E" w:rsidP="00375A74">
            <w:pPr>
              <w:spacing w:after="0" w:line="240" w:lineRule="auto"/>
              <w:jc w:val="right"/>
              <w:rPr>
                <w:lang w:val="ro-RO"/>
              </w:rPr>
            </w:pPr>
          </w:p>
        </w:tc>
        <w:tc>
          <w:tcPr>
            <w:tcW w:w="810" w:type="pct"/>
            <w:vMerge w:val="restart"/>
            <w:shd w:val="clear" w:color="auto" w:fill="DEEAF6" w:themeFill="accent1" w:themeFillTint="33"/>
          </w:tcPr>
          <w:p w:rsidR="0078458E" w:rsidRPr="00375A74" w:rsidRDefault="0078458E" w:rsidP="00375A74">
            <w:pPr>
              <w:spacing w:after="0" w:line="240" w:lineRule="auto"/>
              <w:jc w:val="both"/>
              <w:rPr>
                <w:lang w:val="ro-RO"/>
              </w:rPr>
            </w:pPr>
            <w:r w:rsidRPr="00375A74">
              <w:rPr>
                <w:lang w:val="ro-RO"/>
              </w:rPr>
              <w:t>Finalizarea Proiectelor Prioritare TEN-T (rutier) ce traversează Regiunea Dunării, eliminarea dificultăților și blocajelor, inclusiv cele legate de mediu, economic și politic, în special în secțiunile de trecere a frontierei</w:t>
            </w:r>
          </w:p>
        </w:tc>
        <w:tc>
          <w:tcPr>
            <w:tcW w:w="763" w:type="pct"/>
            <w:tcBorders>
              <w:bottom w:val="single" w:sz="4" w:space="0" w:color="000000"/>
            </w:tcBorders>
          </w:tcPr>
          <w:p w:rsidR="0078458E" w:rsidRPr="00375A74" w:rsidRDefault="0078458E" w:rsidP="00FE1E26">
            <w:pPr>
              <w:spacing w:after="0" w:line="240" w:lineRule="auto"/>
              <w:jc w:val="both"/>
              <w:rPr>
                <w:lang w:val="ro-RO"/>
              </w:rPr>
            </w:pPr>
            <w:r w:rsidRPr="00375A74">
              <w:rPr>
                <w:bCs/>
                <w:szCs w:val="20"/>
                <w:lang w:val="ro-RO"/>
              </w:rPr>
              <w:t>Axa prioritară 1: Îmbunătăţirea mobilităţii prin dezvoltarea reţelei TEN-T și a metroului</w:t>
            </w:r>
          </w:p>
        </w:tc>
        <w:tc>
          <w:tcPr>
            <w:tcW w:w="1762" w:type="pct"/>
            <w:tcBorders>
              <w:bottom w:val="single" w:sz="4" w:space="0" w:color="000000"/>
            </w:tcBorders>
          </w:tcPr>
          <w:p w:rsidR="0078458E" w:rsidRPr="00375A74" w:rsidRDefault="0078458E" w:rsidP="00375A74">
            <w:pPr>
              <w:spacing w:after="0" w:line="240" w:lineRule="auto"/>
              <w:jc w:val="both"/>
              <w:rPr>
                <w:lang w:val="ro-RO"/>
              </w:rPr>
            </w:pPr>
            <w:r w:rsidRPr="00375A74">
              <w:rPr>
                <w:lang w:val="ro-RO"/>
              </w:rPr>
              <w:t>Prioritatea de investiții 7.i: Sprijinirea unui spaţiu european unic al transporturilor de tip multimodal prin investiţii în reţeaua transeuropeană de transport (TEN-T)</w:t>
            </w:r>
          </w:p>
          <w:p w:rsidR="0078458E" w:rsidRPr="00375A74" w:rsidRDefault="0078458E" w:rsidP="00375A74">
            <w:pPr>
              <w:spacing w:after="0" w:line="240" w:lineRule="auto"/>
              <w:jc w:val="both"/>
              <w:rPr>
                <w:lang w:val="ro-RO"/>
              </w:rPr>
            </w:pPr>
            <w:r w:rsidRPr="00375A74">
              <w:rPr>
                <w:lang w:val="ro-RO"/>
              </w:rPr>
              <w:t xml:space="preserve">Obiectiv Specific 1.1: Creşterea mobilităţii pe reţeaua </w:t>
            </w:r>
            <w:r w:rsidR="00DF6A05" w:rsidRPr="00375A74">
              <w:rPr>
                <w:lang w:val="ro-RO"/>
              </w:rPr>
              <w:t>rutier</w:t>
            </w:r>
            <w:r w:rsidR="00DF6A05">
              <w:rPr>
                <w:lang w:val="ro-RO"/>
              </w:rPr>
              <w:t>ă</w:t>
            </w:r>
            <w:r w:rsidR="00DF6A05" w:rsidRPr="00375A74">
              <w:rPr>
                <w:lang w:val="ro-RO"/>
              </w:rPr>
              <w:t xml:space="preserve"> </w:t>
            </w:r>
            <w:r w:rsidRPr="00375A74">
              <w:rPr>
                <w:lang w:val="ro-RO"/>
              </w:rPr>
              <w:t xml:space="preserve">TEN-T </w:t>
            </w:r>
            <w:r w:rsidR="00DF6A05">
              <w:rPr>
                <w:lang w:val="ro-RO"/>
              </w:rPr>
              <w:t>centrală</w:t>
            </w:r>
          </w:p>
          <w:p w:rsidR="0078458E" w:rsidRPr="00DF6A05" w:rsidRDefault="00DF6A05" w:rsidP="00DF6A05">
            <w:pPr>
              <w:pStyle w:val="ListParagraph"/>
              <w:widowControl w:val="0"/>
              <w:numPr>
                <w:ilvl w:val="0"/>
                <w:numId w:val="1"/>
              </w:numPr>
              <w:spacing w:after="0"/>
              <w:rPr>
                <w:sz w:val="20"/>
              </w:rPr>
            </w:pPr>
            <w:r w:rsidRPr="00DF6A05">
              <w:rPr>
                <w:color w:val="231F20"/>
                <w:sz w:val="20"/>
              </w:rPr>
              <w:t xml:space="preserve">Construcţia / modernizarea rețelei rutiere TEN-T centrale (conform standardului definit prin MPGT: autostrăzi / drumuri expres /drumuri naţionale), inclusiv construcţia de variante de ocolire aferente reţelei (conform clasificaţiei tronsonului aferent);  </w:t>
            </w:r>
          </w:p>
        </w:tc>
        <w:tc>
          <w:tcPr>
            <w:tcW w:w="524" w:type="pct"/>
          </w:tcPr>
          <w:p w:rsidR="0078458E" w:rsidRPr="00375A74" w:rsidRDefault="0078458E" w:rsidP="00E15B4E">
            <w:pPr>
              <w:spacing w:after="0" w:line="240" w:lineRule="auto"/>
              <w:rPr>
                <w:lang w:val="ro-RO"/>
              </w:rPr>
            </w:pPr>
            <w:r w:rsidRPr="00375A74">
              <w:rPr>
                <w:lang w:val="ro-RO"/>
              </w:rPr>
              <w:t>1.</w:t>
            </w:r>
            <w:r w:rsidR="00E15B4E">
              <w:rPr>
                <w:lang w:val="ro-RO"/>
              </w:rPr>
              <w:t>531</w:t>
            </w:r>
            <w:r w:rsidRPr="00375A74">
              <w:rPr>
                <w:lang w:val="ro-RO"/>
              </w:rPr>
              <w:t>.</w:t>
            </w:r>
            <w:r w:rsidR="00E15B4E">
              <w:rPr>
                <w:lang w:val="ro-RO"/>
              </w:rPr>
              <w:t>914</w:t>
            </w:r>
            <w:r w:rsidRPr="00375A74">
              <w:rPr>
                <w:lang w:val="ro-RO"/>
              </w:rPr>
              <w:t>.</w:t>
            </w:r>
            <w:r w:rsidR="00E15B4E">
              <w:rPr>
                <w:lang w:val="ro-RO"/>
              </w:rPr>
              <w:t>894</w:t>
            </w:r>
            <w:r w:rsidRPr="00375A74">
              <w:rPr>
                <w:lang w:val="ro-RO"/>
              </w:rPr>
              <w:t xml:space="preserve"> Euro</w:t>
            </w:r>
          </w:p>
        </w:tc>
        <w:tc>
          <w:tcPr>
            <w:tcW w:w="476" w:type="pct"/>
          </w:tcPr>
          <w:p w:rsidR="0078458E" w:rsidRPr="00375A74" w:rsidRDefault="000507AA" w:rsidP="00375A74">
            <w:pPr>
              <w:spacing w:after="0" w:line="240" w:lineRule="auto"/>
              <w:rPr>
                <w:lang w:val="ro-RO"/>
              </w:rPr>
            </w:pPr>
            <w:r w:rsidRPr="00375A74">
              <w:rPr>
                <w:lang w:val="ro-RO"/>
              </w:rPr>
              <w:t>100%</w:t>
            </w:r>
          </w:p>
        </w:tc>
      </w:tr>
      <w:tr w:rsidR="0078458E" w:rsidRPr="00375A74" w:rsidTr="00E15B4E">
        <w:tc>
          <w:tcPr>
            <w:tcW w:w="665" w:type="pct"/>
            <w:vMerge w:val="restart"/>
            <w:shd w:val="clear" w:color="auto" w:fill="DEEAF6" w:themeFill="accent1" w:themeFillTint="33"/>
          </w:tcPr>
          <w:p w:rsidR="0078458E" w:rsidRPr="00375A74" w:rsidRDefault="0078458E" w:rsidP="00375A74">
            <w:pPr>
              <w:spacing w:after="0" w:line="240" w:lineRule="auto"/>
              <w:jc w:val="right"/>
              <w:rPr>
                <w:lang w:val="ro-RO"/>
              </w:rPr>
            </w:pPr>
          </w:p>
        </w:tc>
        <w:tc>
          <w:tcPr>
            <w:tcW w:w="810" w:type="pct"/>
            <w:vMerge w:val="restart"/>
            <w:shd w:val="clear" w:color="auto" w:fill="DEEAF6" w:themeFill="accent1" w:themeFillTint="33"/>
          </w:tcPr>
          <w:p w:rsidR="0078458E" w:rsidRPr="00375A74" w:rsidRDefault="0078458E" w:rsidP="00375A74">
            <w:pPr>
              <w:spacing w:after="0" w:line="240" w:lineRule="auto"/>
              <w:jc w:val="both"/>
              <w:rPr>
                <w:lang w:val="ro-RO"/>
              </w:rPr>
            </w:pPr>
          </w:p>
        </w:tc>
        <w:tc>
          <w:tcPr>
            <w:tcW w:w="763" w:type="pct"/>
            <w:vMerge w:val="restart"/>
            <w:tcBorders>
              <w:top w:val="single" w:sz="4" w:space="0" w:color="000000"/>
            </w:tcBorders>
          </w:tcPr>
          <w:p w:rsidR="0078458E" w:rsidRPr="00375A74" w:rsidRDefault="0078458E" w:rsidP="00375A74">
            <w:pPr>
              <w:spacing w:after="0" w:line="240" w:lineRule="auto"/>
              <w:jc w:val="both"/>
              <w:rPr>
                <w:lang w:val="ro-RO"/>
              </w:rPr>
            </w:pPr>
            <w:r w:rsidRPr="00375A74">
              <w:rPr>
                <w:lang w:val="ro-RO"/>
              </w:rPr>
              <w:t>AP 2. Dezvoltarea unui sistem de transport multimodal, de calitate, durabil şi eficient</w:t>
            </w:r>
          </w:p>
        </w:tc>
        <w:tc>
          <w:tcPr>
            <w:tcW w:w="1762" w:type="pct"/>
            <w:tcBorders>
              <w:top w:val="single" w:sz="4" w:space="0" w:color="000000"/>
            </w:tcBorders>
          </w:tcPr>
          <w:p w:rsidR="0078458E" w:rsidRPr="007B3A37" w:rsidRDefault="0078458E" w:rsidP="00375A74">
            <w:pPr>
              <w:spacing w:after="0" w:line="240" w:lineRule="auto"/>
              <w:jc w:val="both"/>
              <w:rPr>
                <w:lang w:val="ro-RO"/>
              </w:rPr>
            </w:pPr>
            <w:r w:rsidRPr="007B3A37">
              <w:rPr>
                <w:lang w:val="ro-RO"/>
              </w:rPr>
              <w:t>Prioritatea de investiții 7.a: Sprijinirea unui spaţiu european unic al transporturilor de tip multimodal prin investiţii în reţeaua transeuropeană de transport (TEN-T)</w:t>
            </w:r>
          </w:p>
          <w:p w:rsidR="0078458E" w:rsidRPr="007B3A37" w:rsidRDefault="0078458E" w:rsidP="00375A74">
            <w:pPr>
              <w:spacing w:after="0" w:line="240" w:lineRule="auto"/>
              <w:jc w:val="both"/>
              <w:rPr>
                <w:lang w:val="ro-RO"/>
              </w:rPr>
            </w:pPr>
            <w:r w:rsidRPr="007B3A37">
              <w:rPr>
                <w:lang w:val="ro-RO"/>
              </w:rPr>
              <w:t>Obiectiv Specific 2.1: Creşterea mobilității pe reţeaua</w:t>
            </w:r>
            <w:r w:rsidR="00DF6A05">
              <w:rPr>
                <w:lang w:val="ro-RO"/>
              </w:rPr>
              <w:t xml:space="preserve"> rutieră</w:t>
            </w:r>
            <w:r w:rsidRPr="007B3A37">
              <w:rPr>
                <w:lang w:val="ro-RO"/>
              </w:rPr>
              <w:t xml:space="preserve"> TEN-T global</w:t>
            </w:r>
            <w:r w:rsidR="00DF6A05">
              <w:rPr>
                <w:lang w:val="ro-RO"/>
              </w:rPr>
              <w:t>ă</w:t>
            </w:r>
          </w:p>
          <w:p w:rsidR="0078458E" w:rsidRPr="007B3A37" w:rsidRDefault="0078458E" w:rsidP="003653A4">
            <w:pPr>
              <w:pStyle w:val="ListParagraph"/>
              <w:widowControl w:val="0"/>
              <w:numPr>
                <w:ilvl w:val="0"/>
                <w:numId w:val="1"/>
              </w:numPr>
              <w:spacing w:after="0"/>
              <w:rPr>
                <w:sz w:val="20"/>
              </w:rPr>
            </w:pPr>
            <w:r w:rsidRPr="007B3A37">
              <w:rPr>
                <w:sz w:val="20"/>
              </w:rPr>
              <w:t>Modernizarea şi dezvoltarea reţelei rutiere la nivelul TEN-T globale, inclusiv construcţia de variante de ocolire, conf</w:t>
            </w:r>
            <w:r w:rsidR="003653A4" w:rsidRPr="007B3A37">
              <w:rPr>
                <w:sz w:val="20"/>
              </w:rPr>
              <w:t>orm standardului tehnic adecvat</w:t>
            </w:r>
            <w:r w:rsidRPr="007B3A37">
              <w:rPr>
                <w:sz w:val="20"/>
              </w:rPr>
              <w:t xml:space="preserve">; </w:t>
            </w:r>
          </w:p>
        </w:tc>
        <w:tc>
          <w:tcPr>
            <w:tcW w:w="524" w:type="pct"/>
          </w:tcPr>
          <w:p w:rsidR="003653A4" w:rsidRPr="007B3A37" w:rsidRDefault="00E15B4E" w:rsidP="003653A4">
            <w:pPr>
              <w:spacing w:after="0" w:line="240" w:lineRule="auto"/>
              <w:rPr>
                <w:lang w:val="ro-RO"/>
              </w:rPr>
            </w:pPr>
            <w:r>
              <w:rPr>
                <w:lang w:val="ro-RO"/>
              </w:rPr>
              <w:t>979.072.599</w:t>
            </w:r>
          </w:p>
          <w:p w:rsidR="0078458E" w:rsidRPr="007B3A37" w:rsidRDefault="0078458E" w:rsidP="003653A4">
            <w:pPr>
              <w:spacing w:after="0" w:line="240" w:lineRule="auto"/>
              <w:rPr>
                <w:lang w:val="ro-RO"/>
              </w:rPr>
            </w:pPr>
            <w:r w:rsidRPr="007B3A37">
              <w:rPr>
                <w:lang w:val="ro-RO"/>
              </w:rPr>
              <w:t>Euro</w:t>
            </w:r>
          </w:p>
        </w:tc>
        <w:tc>
          <w:tcPr>
            <w:tcW w:w="476" w:type="pct"/>
          </w:tcPr>
          <w:p w:rsidR="0078458E" w:rsidRPr="007B3A37" w:rsidRDefault="000507AA" w:rsidP="00375A74">
            <w:pPr>
              <w:spacing w:after="0" w:line="240" w:lineRule="auto"/>
              <w:rPr>
                <w:lang w:val="ro-RO"/>
              </w:rPr>
            </w:pPr>
            <w:r w:rsidRPr="007B3A37">
              <w:rPr>
                <w:lang w:val="ro-RO"/>
              </w:rPr>
              <w:t>100%</w:t>
            </w:r>
          </w:p>
        </w:tc>
      </w:tr>
      <w:tr w:rsidR="0078458E" w:rsidRPr="00375A74" w:rsidTr="00E15B4E">
        <w:tc>
          <w:tcPr>
            <w:tcW w:w="665" w:type="pct"/>
            <w:vMerge/>
            <w:shd w:val="clear" w:color="auto" w:fill="DEEAF6" w:themeFill="accent1" w:themeFillTint="33"/>
          </w:tcPr>
          <w:p w:rsidR="0078458E" w:rsidRPr="00375A74" w:rsidRDefault="0078458E" w:rsidP="00375A74">
            <w:pPr>
              <w:spacing w:after="0" w:line="240" w:lineRule="auto"/>
              <w:jc w:val="right"/>
              <w:rPr>
                <w:lang w:val="ro-RO"/>
              </w:rPr>
            </w:pPr>
          </w:p>
        </w:tc>
        <w:tc>
          <w:tcPr>
            <w:tcW w:w="810" w:type="pct"/>
            <w:vMerge/>
            <w:shd w:val="clear" w:color="auto" w:fill="DEEAF6" w:themeFill="accent1" w:themeFillTint="33"/>
          </w:tcPr>
          <w:p w:rsidR="0078458E" w:rsidRPr="00375A74" w:rsidRDefault="0078458E" w:rsidP="00375A74">
            <w:pPr>
              <w:spacing w:after="0" w:line="240" w:lineRule="auto"/>
              <w:jc w:val="both"/>
              <w:rPr>
                <w:lang w:val="ro-RO"/>
              </w:rPr>
            </w:pPr>
          </w:p>
        </w:tc>
        <w:tc>
          <w:tcPr>
            <w:tcW w:w="763" w:type="pct"/>
            <w:vMerge/>
          </w:tcPr>
          <w:p w:rsidR="0078458E" w:rsidRPr="00375A74" w:rsidRDefault="0078458E" w:rsidP="00375A74">
            <w:pPr>
              <w:spacing w:after="0" w:line="240" w:lineRule="auto"/>
              <w:jc w:val="both"/>
              <w:rPr>
                <w:lang w:val="ro-RO"/>
              </w:rPr>
            </w:pPr>
          </w:p>
        </w:tc>
        <w:tc>
          <w:tcPr>
            <w:tcW w:w="1762" w:type="pct"/>
          </w:tcPr>
          <w:p w:rsidR="0078458E" w:rsidRPr="007B3A37" w:rsidRDefault="0078458E" w:rsidP="00375A74">
            <w:pPr>
              <w:spacing w:after="0" w:line="240" w:lineRule="auto"/>
              <w:jc w:val="both"/>
              <w:rPr>
                <w:lang w:val="ro-RO"/>
              </w:rPr>
            </w:pPr>
            <w:r w:rsidRPr="007B3A37">
              <w:rPr>
                <w:lang w:val="ro-RO"/>
              </w:rPr>
              <w:t>Prioritatea de investiții 7.b: Stimularea mobilităţii regionale prin conectarea nodurilor secundare şi terţiare la infrastructura TEN-T, inclusiv a nodurilor multimodale</w:t>
            </w:r>
          </w:p>
          <w:p w:rsidR="0078458E" w:rsidRPr="007B3A37" w:rsidRDefault="0078458E" w:rsidP="00375A74">
            <w:pPr>
              <w:spacing w:after="0" w:line="240" w:lineRule="auto"/>
              <w:jc w:val="both"/>
              <w:rPr>
                <w:lang w:val="ro-RO"/>
              </w:rPr>
            </w:pPr>
            <w:r w:rsidRPr="007B3A37">
              <w:rPr>
                <w:lang w:val="ro-RO"/>
              </w:rPr>
              <w:t>Obiectiv Specific 2.2: Creşterea accesibilităţii zonelor cu o conectivitate redusă la infrastructura rutieră a TEN-T</w:t>
            </w:r>
          </w:p>
          <w:p w:rsidR="0078458E" w:rsidRPr="007B3A37" w:rsidRDefault="0078458E" w:rsidP="00375A74">
            <w:pPr>
              <w:pStyle w:val="ListParagraph"/>
              <w:widowControl w:val="0"/>
              <w:numPr>
                <w:ilvl w:val="0"/>
                <w:numId w:val="1"/>
              </w:numPr>
              <w:spacing w:after="0"/>
              <w:rPr>
                <w:sz w:val="20"/>
              </w:rPr>
            </w:pPr>
            <w:r w:rsidRPr="007B3A37">
              <w:rPr>
                <w:sz w:val="20"/>
              </w:rPr>
              <w:t xml:space="preserve">Modernizarea şi dezvoltarea reţelei rutiere, inclusiv construcţia de variante de ocolire şi autostrăzi/drumuri expres care asigură legătura zonelor deficitare în conexiuni adecvate; </w:t>
            </w:r>
          </w:p>
        </w:tc>
        <w:tc>
          <w:tcPr>
            <w:tcW w:w="524" w:type="pct"/>
          </w:tcPr>
          <w:p w:rsidR="0078458E" w:rsidRPr="007B3A37" w:rsidRDefault="00E15B4E" w:rsidP="00E15B4E">
            <w:pPr>
              <w:spacing w:after="0" w:line="240" w:lineRule="auto"/>
              <w:rPr>
                <w:lang w:val="ro-RO"/>
              </w:rPr>
            </w:pPr>
            <w:r>
              <w:rPr>
                <w:lang w:val="ro-RO"/>
              </w:rPr>
              <w:t>102</w:t>
            </w:r>
            <w:r w:rsidR="0078458E" w:rsidRPr="007B3A37">
              <w:rPr>
                <w:lang w:val="ro-RO"/>
              </w:rPr>
              <w:t>.</w:t>
            </w:r>
            <w:r>
              <w:rPr>
                <w:lang w:val="ro-RO"/>
              </w:rPr>
              <w:t>164</w:t>
            </w:r>
            <w:r w:rsidR="0078458E" w:rsidRPr="007B3A37">
              <w:rPr>
                <w:lang w:val="ro-RO"/>
              </w:rPr>
              <w:t>.</w:t>
            </w:r>
            <w:r>
              <w:rPr>
                <w:lang w:val="ro-RO"/>
              </w:rPr>
              <w:t xml:space="preserve">097 </w:t>
            </w:r>
            <w:r w:rsidR="0078458E" w:rsidRPr="007B3A37">
              <w:rPr>
                <w:lang w:val="ro-RO"/>
              </w:rPr>
              <w:t>Euro</w:t>
            </w:r>
          </w:p>
        </w:tc>
        <w:tc>
          <w:tcPr>
            <w:tcW w:w="476" w:type="pct"/>
          </w:tcPr>
          <w:p w:rsidR="0078458E" w:rsidRPr="007B3A37" w:rsidRDefault="000507AA" w:rsidP="00375A74">
            <w:pPr>
              <w:spacing w:after="0" w:line="240" w:lineRule="auto"/>
              <w:rPr>
                <w:lang w:val="ro-RO"/>
              </w:rPr>
            </w:pPr>
            <w:r w:rsidRPr="007B3A37">
              <w:rPr>
                <w:lang w:val="ro-RO"/>
              </w:rPr>
              <w:t>100%</w:t>
            </w:r>
          </w:p>
        </w:tc>
      </w:tr>
      <w:tr w:rsidR="0078458E" w:rsidRPr="00375A74" w:rsidTr="00E15B4E">
        <w:tc>
          <w:tcPr>
            <w:tcW w:w="665" w:type="pct"/>
            <w:vMerge/>
            <w:shd w:val="clear" w:color="auto" w:fill="DEEAF6" w:themeFill="accent1" w:themeFillTint="33"/>
          </w:tcPr>
          <w:p w:rsidR="0078458E" w:rsidRPr="00375A74" w:rsidRDefault="0078458E" w:rsidP="00375A74">
            <w:pPr>
              <w:spacing w:after="0" w:line="240" w:lineRule="auto"/>
              <w:jc w:val="right"/>
              <w:rPr>
                <w:lang w:val="ro-RO"/>
              </w:rPr>
            </w:pPr>
          </w:p>
        </w:tc>
        <w:tc>
          <w:tcPr>
            <w:tcW w:w="810" w:type="pct"/>
            <w:vMerge/>
            <w:shd w:val="clear" w:color="auto" w:fill="DEEAF6" w:themeFill="accent1" w:themeFillTint="33"/>
          </w:tcPr>
          <w:p w:rsidR="0078458E" w:rsidRPr="00375A74" w:rsidRDefault="0078458E" w:rsidP="00375A74">
            <w:pPr>
              <w:spacing w:after="0" w:line="240" w:lineRule="auto"/>
              <w:rPr>
                <w:lang w:val="ro-RO"/>
              </w:rPr>
            </w:pPr>
          </w:p>
        </w:tc>
        <w:tc>
          <w:tcPr>
            <w:tcW w:w="763" w:type="pct"/>
            <w:vMerge/>
          </w:tcPr>
          <w:p w:rsidR="0078458E" w:rsidRPr="00375A74" w:rsidRDefault="0078458E" w:rsidP="00375A74">
            <w:pPr>
              <w:spacing w:after="0" w:line="240" w:lineRule="auto"/>
              <w:rPr>
                <w:lang w:val="ro-RO"/>
              </w:rPr>
            </w:pPr>
          </w:p>
        </w:tc>
        <w:tc>
          <w:tcPr>
            <w:tcW w:w="1762" w:type="pct"/>
          </w:tcPr>
          <w:p w:rsidR="0078458E" w:rsidRPr="00375A74" w:rsidRDefault="0078458E" w:rsidP="00375A74">
            <w:pPr>
              <w:spacing w:after="0" w:line="240" w:lineRule="auto"/>
              <w:jc w:val="both"/>
              <w:rPr>
                <w:lang w:val="ro-RO"/>
              </w:rPr>
            </w:pPr>
            <w:r w:rsidRPr="00375A74">
              <w:rPr>
                <w:lang w:val="ro-RO"/>
              </w:rPr>
              <w:t>Prioritatea de investiții 7.c: Dezvoltarea şi îmbunătăţirea unor sisteme de transport care respectă mediul, inclusiv a celor cu zgomot redus, şi care au emisii reduse de carbon, inclusiv a căilor navigabile interioare şi a sistemelor de transport maritim, a porturilor, a legăturilor multimodale şi infrastructurilor aeroportuare, cu scopul de a promova mobilitatea durabilă la nivel regional şi local</w:t>
            </w:r>
          </w:p>
          <w:p w:rsidR="0078458E" w:rsidRPr="00375A74" w:rsidRDefault="0078458E" w:rsidP="00375A74">
            <w:pPr>
              <w:spacing w:after="0" w:line="240" w:lineRule="auto"/>
              <w:jc w:val="both"/>
              <w:rPr>
                <w:lang w:val="ro-RO"/>
              </w:rPr>
            </w:pPr>
            <w:r w:rsidRPr="00375A74">
              <w:rPr>
                <w:lang w:val="ro-RO"/>
              </w:rPr>
              <w:t xml:space="preserve">Obiectiv Specific 2.6: </w:t>
            </w:r>
            <w:r w:rsidR="00DF6A05">
              <w:rPr>
                <w:lang w:val="ro-RO"/>
              </w:rPr>
              <w:t xml:space="preserve">Reducerea timpului de </w:t>
            </w:r>
            <w:r w:rsidR="00E15B4E">
              <w:rPr>
                <w:lang w:val="ro-RO"/>
              </w:rPr>
              <w:t>staționare a mărfurilor</w:t>
            </w:r>
            <w:r w:rsidR="00DF6A05">
              <w:rPr>
                <w:lang w:val="ro-RO"/>
              </w:rPr>
              <w:t xml:space="preserve"> la punctele de comunicare transnaţională </w:t>
            </w:r>
          </w:p>
          <w:p w:rsidR="004445B9" w:rsidRPr="004445B9" w:rsidRDefault="004445B9" w:rsidP="004445B9">
            <w:pPr>
              <w:pStyle w:val="ListParagraph"/>
              <w:widowControl w:val="0"/>
              <w:numPr>
                <w:ilvl w:val="0"/>
                <w:numId w:val="1"/>
              </w:numPr>
              <w:spacing w:after="0"/>
              <w:rPr>
                <w:sz w:val="20"/>
              </w:rPr>
            </w:pPr>
            <w:r w:rsidRPr="004445B9">
              <w:rPr>
                <w:sz w:val="20"/>
              </w:rPr>
              <w:t xml:space="preserve">Investiţii în infrastructura de acces în punctele de trecere a frontierei, inclusiv în vamă, </w:t>
            </w:r>
          </w:p>
          <w:p w:rsidR="004445B9" w:rsidRPr="004445B9" w:rsidRDefault="00E15B4E" w:rsidP="004445B9">
            <w:pPr>
              <w:pStyle w:val="ListParagraph"/>
              <w:widowControl w:val="0"/>
              <w:numPr>
                <w:ilvl w:val="0"/>
                <w:numId w:val="1"/>
              </w:numPr>
              <w:spacing w:after="0"/>
              <w:rPr>
                <w:sz w:val="20"/>
              </w:rPr>
            </w:pPr>
            <w:r>
              <w:rPr>
                <w:sz w:val="20"/>
              </w:rPr>
              <w:t>Crearea, e</w:t>
            </w:r>
            <w:r w:rsidR="004445B9" w:rsidRPr="004445B9">
              <w:rPr>
                <w:sz w:val="20"/>
              </w:rPr>
              <w:t>xtinderea şi modernizarea infrastructurii de control vamal şi rutiere în birourile vamale, inclusiv a clădirilor aferente;</w:t>
            </w:r>
          </w:p>
          <w:p w:rsidR="004445B9" w:rsidRPr="004445B9" w:rsidRDefault="004445B9" w:rsidP="004445B9">
            <w:pPr>
              <w:pStyle w:val="ListParagraph"/>
              <w:widowControl w:val="0"/>
              <w:numPr>
                <w:ilvl w:val="0"/>
                <w:numId w:val="1"/>
              </w:numPr>
              <w:spacing w:after="0"/>
              <w:rPr>
                <w:sz w:val="20"/>
              </w:rPr>
            </w:pPr>
            <w:r w:rsidRPr="004445B9">
              <w:rPr>
                <w:sz w:val="20"/>
              </w:rPr>
              <w:lastRenderedPageBreak/>
              <w:t>Achiziţia de echipamente specifice activităţii de control vamal nedistructiv, inclusiv achiziţionarea de echipamente de scanare;</w:t>
            </w:r>
          </w:p>
          <w:p w:rsidR="004445B9" w:rsidRPr="004445B9" w:rsidRDefault="004445B9" w:rsidP="004445B9">
            <w:pPr>
              <w:pStyle w:val="ListParagraph"/>
              <w:widowControl w:val="0"/>
              <w:numPr>
                <w:ilvl w:val="0"/>
                <w:numId w:val="1"/>
              </w:numPr>
              <w:spacing w:after="0"/>
              <w:rPr>
                <w:sz w:val="20"/>
              </w:rPr>
            </w:pPr>
            <w:r w:rsidRPr="004445B9">
              <w:rPr>
                <w:sz w:val="20"/>
              </w:rPr>
              <w:t>Achiziţia de instrumente şi echipamente aferente activităţii de monitorizare dinamică a perimetrului şi dirijare a traficului;</w:t>
            </w:r>
          </w:p>
          <w:p w:rsidR="00550310" w:rsidRPr="00375A74" w:rsidRDefault="004445B9" w:rsidP="004445B9">
            <w:pPr>
              <w:pStyle w:val="ListParagraph"/>
              <w:widowControl w:val="0"/>
              <w:numPr>
                <w:ilvl w:val="0"/>
                <w:numId w:val="1"/>
              </w:numPr>
              <w:spacing w:after="0"/>
              <w:rPr>
                <w:sz w:val="20"/>
              </w:rPr>
            </w:pPr>
            <w:r w:rsidRPr="004445B9">
              <w:rPr>
                <w:sz w:val="20"/>
              </w:rPr>
              <w:t>Sprijin pentru identificarea cauzelor întârzierilor în principalele puncte de trecere a frontierei și pemtru dezvoltarea portofoliului de proiecte;</w:t>
            </w:r>
          </w:p>
        </w:tc>
        <w:tc>
          <w:tcPr>
            <w:tcW w:w="524" w:type="pct"/>
          </w:tcPr>
          <w:p w:rsidR="0078458E" w:rsidRPr="00375A74" w:rsidRDefault="004445B9" w:rsidP="004445B9">
            <w:pPr>
              <w:spacing w:after="0" w:line="240" w:lineRule="auto"/>
              <w:rPr>
                <w:lang w:val="ro-RO"/>
              </w:rPr>
            </w:pPr>
            <w:r>
              <w:rPr>
                <w:lang w:val="ro-RO"/>
              </w:rPr>
              <w:lastRenderedPageBreak/>
              <w:t>17.282</w:t>
            </w:r>
            <w:r w:rsidR="0078458E" w:rsidRPr="00375A74">
              <w:rPr>
                <w:lang w:val="ro-RO"/>
              </w:rPr>
              <w:t>.</w:t>
            </w:r>
            <w:r>
              <w:rPr>
                <w:lang w:val="ro-RO"/>
              </w:rPr>
              <w:t>084</w:t>
            </w:r>
            <w:r w:rsidR="0078458E" w:rsidRPr="00375A74">
              <w:rPr>
                <w:lang w:val="ro-RO"/>
              </w:rPr>
              <w:t xml:space="preserve"> Euro</w:t>
            </w:r>
          </w:p>
        </w:tc>
        <w:tc>
          <w:tcPr>
            <w:tcW w:w="476" w:type="pct"/>
          </w:tcPr>
          <w:p w:rsidR="0078458E" w:rsidRPr="00375A74" w:rsidRDefault="000507AA" w:rsidP="00375A74">
            <w:pPr>
              <w:spacing w:after="0" w:line="240" w:lineRule="auto"/>
              <w:rPr>
                <w:lang w:val="ro-RO"/>
              </w:rPr>
            </w:pPr>
            <w:r w:rsidRPr="00375A74">
              <w:rPr>
                <w:lang w:val="ro-RO"/>
              </w:rPr>
              <w:t>100%</w:t>
            </w:r>
          </w:p>
        </w:tc>
      </w:tr>
      <w:tr w:rsidR="0078458E" w:rsidRPr="00375A74" w:rsidTr="00E15B4E">
        <w:tc>
          <w:tcPr>
            <w:tcW w:w="665" w:type="pct"/>
            <w:vMerge/>
            <w:shd w:val="clear" w:color="auto" w:fill="DEEAF6" w:themeFill="accent1" w:themeFillTint="33"/>
          </w:tcPr>
          <w:p w:rsidR="0078458E" w:rsidRPr="00375A74" w:rsidRDefault="0078458E" w:rsidP="00375A74">
            <w:pPr>
              <w:spacing w:after="0" w:line="240" w:lineRule="auto"/>
              <w:jc w:val="right"/>
              <w:rPr>
                <w:lang w:val="ro-RO"/>
              </w:rPr>
            </w:pPr>
          </w:p>
        </w:tc>
        <w:tc>
          <w:tcPr>
            <w:tcW w:w="810" w:type="pct"/>
            <w:vMerge w:val="restart"/>
            <w:shd w:val="clear" w:color="auto" w:fill="DEEAF6" w:themeFill="accent1" w:themeFillTint="33"/>
          </w:tcPr>
          <w:p w:rsidR="0078458E" w:rsidRPr="00375A74" w:rsidRDefault="0078458E" w:rsidP="00375A74">
            <w:pPr>
              <w:spacing w:after="0" w:line="240" w:lineRule="auto"/>
              <w:rPr>
                <w:lang w:val="ro-RO"/>
              </w:rPr>
            </w:pPr>
            <w:r w:rsidRPr="00375A74">
              <w:rPr>
                <w:lang w:val="ro-RO"/>
              </w:rPr>
              <w:t>Finalizarea Proiectelor Prioritare TEN-T (feroviar) ce traversează Regiunea Dunării, eliminarea dificultăților și blocajelor, inclusiv cele legate de mediu, economic și politic, în special în secțiunile de trecere a frontierei</w:t>
            </w:r>
          </w:p>
          <w:p w:rsidR="0078458E" w:rsidRPr="00375A74" w:rsidRDefault="0078458E" w:rsidP="00375A74">
            <w:pPr>
              <w:spacing w:after="0" w:line="240" w:lineRule="auto"/>
              <w:rPr>
                <w:lang w:val="ro-RO"/>
              </w:rPr>
            </w:pPr>
            <w:r w:rsidRPr="00375A74">
              <w:rPr>
                <w:lang w:val="ro-RO"/>
              </w:rPr>
              <w:t>Implementarea Coridoarelor Feroviare de Transport al Mărfurilor, ce fac parte din rețeaua feroviară europenă, pentru un transport al mărfurilor competitiv</w:t>
            </w:r>
          </w:p>
        </w:tc>
        <w:tc>
          <w:tcPr>
            <w:tcW w:w="763" w:type="pct"/>
          </w:tcPr>
          <w:p w:rsidR="0078458E" w:rsidRPr="00375A74" w:rsidRDefault="0078458E" w:rsidP="00FE1E26">
            <w:pPr>
              <w:spacing w:after="0" w:line="240" w:lineRule="auto"/>
              <w:rPr>
                <w:lang w:val="ro-RO"/>
              </w:rPr>
            </w:pPr>
            <w:r w:rsidRPr="00375A74">
              <w:rPr>
                <w:lang w:val="ro-RO"/>
              </w:rPr>
              <w:t>Axa prioritară 1: Îmbunătăţirea mobilităţii prin dezvoltarea reţelei TEN-T și a metroului</w:t>
            </w:r>
          </w:p>
        </w:tc>
        <w:tc>
          <w:tcPr>
            <w:tcW w:w="1762" w:type="pct"/>
          </w:tcPr>
          <w:p w:rsidR="0078458E" w:rsidRPr="00375A74" w:rsidRDefault="0078458E" w:rsidP="00375A74">
            <w:pPr>
              <w:spacing w:after="0" w:line="240" w:lineRule="auto"/>
              <w:jc w:val="both"/>
              <w:rPr>
                <w:lang w:val="ro-RO"/>
              </w:rPr>
            </w:pPr>
            <w:r w:rsidRPr="00375A74">
              <w:rPr>
                <w:lang w:val="ro-RO"/>
              </w:rPr>
              <w:t>Prioritatea de investiții 7.i: Sprijinirea unui spaţiu european unic al transporturilor de tip multimodal prin investiţii în reţeaua transeuropeană de transport (TEN-T)</w:t>
            </w:r>
          </w:p>
          <w:p w:rsidR="0078458E" w:rsidRPr="00375A74" w:rsidRDefault="0078458E" w:rsidP="00375A74">
            <w:pPr>
              <w:spacing w:after="0" w:line="240" w:lineRule="auto"/>
              <w:jc w:val="both"/>
              <w:rPr>
                <w:lang w:val="ro-RO"/>
              </w:rPr>
            </w:pPr>
            <w:r w:rsidRPr="00375A74">
              <w:rPr>
                <w:lang w:val="ro-RO"/>
              </w:rPr>
              <w:t xml:space="preserve">Obiectiv Specific 1.2: Creşterea mobilităţii pe reţeaua </w:t>
            </w:r>
            <w:r w:rsidR="00DF6A05" w:rsidRPr="00375A74">
              <w:rPr>
                <w:lang w:val="ro-RO"/>
              </w:rPr>
              <w:t>feroviar</w:t>
            </w:r>
            <w:r w:rsidR="00DF6A05">
              <w:rPr>
                <w:lang w:val="ro-RO"/>
              </w:rPr>
              <w:t>ă</w:t>
            </w:r>
            <w:r w:rsidR="00DF6A05" w:rsidRPr="00375A74">
              <w:rPr>
                <w:lang w:val="ro-RO"/>
              </w:rPr>
              <w:t xml:space="preserve">  </w:t>
            </w:r>
            <w:r w:rsidRPr="00375A74">
              <w:rPr>
                <w:lang w:val="ro-RO"/>
              </w:rPr>
              <w:t>TEN-T central</w:t>
            </w:r>
            <w:r w:rsidR="00DF6A05">
              <w:rPr>
                <w:lang w:val="ro-RO"/>
              </w:rPr>
              <w:t>ă</w:t>
            </w:r>
          </w:p>
          <w:p w:rsidR="0078458E" w:rsidRPr="00375A74" w:rsidRDefault="00DF6A05" w:rsidP="00DF6A05">
            <w:pPr>
              <w:pStyle w:val="ListParagraph"/>
              <w:widowControl w:val="0"/>
              <w:numPr>
                <w:ilvl w:val="0"/>
                <w:numId w:val="1"/>
              </w:numPr>
              <w:spacing w:after="0"/>
              <w:rPr>
                <w:sz w:val="20"/>
              </w:rPr>
            </w:pPr>
            <w:r w:rsidRPr="00DF6A05">
              <w:rPr>
                <w:sz w:val="20"/>
              </w:rPr>
              <w:t>Dezvoltarea şi modernizarea infrastructurii feroviare aflate pe reţeaua TEN-T centrală, inclusiv achiziția materialului rulant necesar operării pe rețelele construite, şi a componentei ERTMS aferente, şi dezvoltarea de terminale intermodale cu impact major asupra valorificării transportului feroviar pe reţeaua TEN-T central</w:t>
            </w:r>
            <w:r>
              <w:rPr>
                <w:sz w:val="20"/>
              </w:rPr>
              <w:t>ă</w:t>
            </w:r>
            <w:r w:rsidR="0078458E" w:rsidRPr="00375A74">
              <w:rPr>
                <w:sz w:val="20"/>
              </w:rPr>
              <w:t>;</w:t>
            </w:r>
          </w:p>
          <w:p w:rsidR="0078458E" w:rsidRPr="00375A74" w:rsidRDefault="0078458E" w:rsidP="00375A74">
            <w:pPr>
              <w:pStyle w:val="ListParagraph"/>
              <w:widowControl w:val="0"/>
              <w:numPr>
                <w:ilvl w:val="0"/>
                <w:numId w:val="1"/>
              </w:numPr>
              <w:spacing w:after="0"/>
              <w:rPr>
                <w:sz w:val="20"/>
              </w:rPr>
            </w:pPr>
            <w:r w:rsidRPr="00375A74">
              <w:rPr>
                <w:sz w:val="20"/>
              </w:rPr>
              <w:t>Realizarea de studii pentru linia de cale ferată de mare viteză;</w:t>
            </w:r>
          </w:p>
          <w:p w:rsidR="0078458E" w:rsidRPr="00375A74" w:rsidRDefault="0078458E" w:rsidP="00375A74">
            <w:pPr>
              <w:pStyle w:val="ListParagraph"/>
              <w:widowControl w:val="0"/>
              <w:numPr>
                <w:ilvl w:val="0"/>
                <w:numId w:val="1"/>
              </w:numPr>
              <w:spacing w:after="0"/>
              <w:rPr>
                <w:sz w:val="20"/>
              </w:rPr>
            </w:pPr>
            <w:r w:rsidRPr="00375A74">
              <w:rPr>
                <w:sz w:val="20"/>
              </w:rPr>
              <w:t>Sprijin pentru beneficiari în</w:t>
            </w:r>
            <w:r w:rsidRPr="00375A74" w:rsidDel="007202AA">
              <w:rPr>
                <w:sz w:val="20"/>
              </w:rPr>
              <w:t xml:space="preserve"> </w:t>
            </w:r>
            <w:r w:rsidRPr="00375A74">
              <w:rPr>
                <w:sz w:val="20"/>
              </w:rPr>
              <w:t>pregătirea portofoliului de proiecte.</w:t>
            </w:r>
          </w:p>
        </w:tc>
        <w:tc>
          <w:tcPr>
            <w:tcW w:w="524" w:type="pct"/>
          </w:tcPr>
          <w:p w:rsidR="0078458E" w:rsidRPr="00375A74" w:rsidRDefault="00E15B4E" w:rsidP="00375A74">
            <w:pPr>
              <w:spacing w:after="0" w:line="240" w:lineRule="auto"/>
              <w:rPr>
                <w:lang w:val="ro-RO"/>
              </w:rPr>
            </w:pPr>
            <w:r>
              <w:rPr>
                <w:lang w:val="ro-RO"/>
              </w:rPr>
              <w:t>1.123.404.256</w:t>
            </w:r>
            <w:r w:rsidR="0078458E" w:rsidRPr="00375A74">
              <w:rPr>
                <w:lang w:val="ro-RO"/>
              </w:rPr>
              <w:t xml:space="preserve"> Euro</w:t>
            </w:r>
          </w:p>
        </w:tc>
        <w:tc>
          <w:tcPr>
            <w:tcW w:w="476" w:type="pct"/>
          </w:tcPr>
          <w:p w:rsidR="0078458E" w:rsidRPr="00375A74" w:rsidRDefault="000507AA" w:rsidP="00375A74">
            <w:pPr>
              <w:spacing w:after="0" w:line="240" w:lineRule="auto"/>
              <w:rPr>
                <w:lang w:val="ro-RO"/>
              </w:rPr>
            </w:pPr>
            <w:r w:rsidRPr="00375A74">
              <w:rPr>
                <w:lang w:val="ro-RO"/>
              </w:rPr>
              <w:t>100%</w:t>
            </w:r>
          </w:p>
        </w:tc>
      </w:tr>
      <w:tr w:rsidR="0078458E" w:rsidRPr="00375A74" w:rsidTr="00E15B4E">
        <w:tc>
          <w:tcPr>
            <w:tcW w:w="665" w:type="pct"/>
            <w:vMerge/>
            <w:shd w:val="clear" w:color="auto" w:fill="DEEAF6" w:themeFill="accent1" w:themeFillTint="33"/>
          </w:tcPr>
          <w:p w:rsidR="0078458E" w:rsidRPr="00375A74" w:rsidRDefault="0078458E" w:rsidP="00375A74">
            <w:pPr>
              <w:spacing w:after="0" w:line="240" w:lineRule="auto"/>
              <w:jc w:val="right"/>
              <w:rPr>
                <w:lang w:val="ro-RO"/>
              </w:rPr>
            </w:pPr>
          </w:p>
        </w:tc>
        <w:tc>
          <w:tcPr>
            <w:tcW w:w="810" w:type="pct"/>
            <w:vMerge/>
            <w:shd w:val="clear" w:color="auto" w:fill="DEEAF6" w:themeFill="accent1" w:themeFillTint="33"/>
          </w:tcPr>
          <w:p w:rsidR="0078458E" w:rsidRPr="00375A74" w:rsidRDefault="0078458E" w:rsidP="00375A74">
            <w:pPr>
              <w:spacing w:after="0" w:line="240" w:lineRule="auto"/>
              <w:rPr>
                <w:lang w:val="ro-RO"/>
              </w:rPr>
            </w:pPr>
          </w:p>
        </w:tc>
        <w:tc>
          <w:tcPr>
            <w:tcW w:w="763" w:type="pct"/>
          </w:tcPr>
          <w:p w:rsidR="0078458E" w:rsidRPr="00375A74" w:rsidRDefault="0078458E" w:rsidP="00375A74">
            <w:pPr>
              <w:spacing w:after="0" w:line="240" w:lineRule="auto"/>
              <w:rPr>
                <w:lang w:val="ro-RO"/>
              </w:rPr>
            </w:pPr>
            <w:r w:rsidRPr="00375A74">
              <w:rPr>
                <w:bCs/>
                <w:szCs w:val="20"/>
                <w:lang w:val="ro-RO"/>
              </w:rPr>
              <w:t>AP 2. Dezvoltarea unui sistem de transport multimodal, de calitate, durabil şi eficient</w:t>
            </w:r>
          </w:p>
        </w:tc>
        <w:tc>
          <w:tcPr>
            <w:tcW w:w="1762" w:type="pct"/>
          </w:tcPr>
          <w:p w:rsidR="0078458E" w:rsidRPr="00375A74" w:rsidRDefault="0078458E" w:rsidP="00375A74">
            <w:pPr>
              <w:spacing w:after="0" w:line="240" w:lineRule="auto"/>
              <w:jc w:val="both"/>
              <w:rPr>
                <w:lang w:val="ro-RO"/>
              </w:rPr>
            </w:pPr>
            <w:r w:rsidRPr="00375A74">
              <w:rPr>
                <w:lang w:val="ro-RO"/>
              </w:rPr>
              <w:t>Prioritatea de investiții 7.d: Dezvoltarea şi reabilitarea de sisteme feroviare globale, interoperabile şi de înaltă calitate, precum şi promovarea măsurilor de reducere a zgomotului;</w:t>
            </w:r>
          </w:p>
          <w:p w:rsidR="004445B9" w:rsidRPr="004445B9" w:rsidRDefault="0078458E" w:rsidP="004445B9">
            <w:pPr>
              <w:spacing w:after="0" w:line="240" w:lineRule="auto"/>
              <w:jc w:val="both"/>
              <w:rPr>
                <w:rFonts w:eastAsia="Times New Roman"/>
                <w:szCs w:val="20"/>
                <w:lang w:eastAsia="ro-RO"/>
              </w:rPr>
            </w:pPr>
            <w:r w:rsidRPr="00375A74">
              <w:rPr>
                <w:lang w:val="ro-RO"/>
              </w:rPr>
              <w:t xml:space="preserve">Obiectiv </w:t>
            </w:r>
            <w:r w:rsidRPr="004445B9">
              <w:rPr>
                <w:lang w:val="ro-RO"/>
              </w:rPr>
              <w:t>Specific 2</w:t>
            </w:r>
            <w:r w:rsidRPr="00375A74">
              <w:rPr>
                <w:lang w:val="ro-RO"/>
              </w:rPr>
              <w:t xml:space="preserve">.7: </w:t>
            </w:r>
            <w:r w:rsidR="004445B9" w:rsidRPr="004445B9">
              <w:rPr>
                <w:lang w:val="ro-RO"/>
              </w:rPr>
              <w:t>Creşterea</w:t>
            </w:r>
            <w:r w:rsidR="004445B9" w:rsidRPr="004445B9">
              <w:t xml:space="preserve"> sustenabilităţii şi calităţii transportului feroviar </w:t>
            </w:r>
          </w:p>
          <w:p w:rsidR="004445B9" w:rsidRPr="004445B9" w:rsidRDefault="004445B9" w:rsidP="004445B9">
            <w:pPr>
              <w:pStyle w:val="ListParagraph"/>
              <w:widowControl w:val="0"/>
              <w:numPr>
                <w:ilvl w:val="0"/>
                <w:numId w:val="1"/>
              </w:numPr>
              <w:spacing w:after="0"/>
              <w:rPr>
                <w:sz w:val="20"/>
              </w:rPr>
            </w:pPr>
            <w:r w:rsidRPr="004445B9">
              <w:rPr>
                <w:sz w:val="20"/>
              </w:rPr>
              <w:t>Susținerea pachetului de măsuri de reformă a sistemului feroviar, în acord cu propunerile formulate prin MPGT și studiile de fundamentare</w:t>
            </w:r>
            <w:r w:rsidR="00DF6A05">
              <w:rPr>
                <w:sz w:val="20"/>
              </w:rPr>
              <w:t>;</w:t>
            </w:r>
          </w:p>
          <w:p w:rsidR="004445B9" w:rsidRPr="004445B9" w:rsidRDefault="004445B9" w:rsidP="004445B9">
            <w:pPr>
              <w:pStyle w:val="ListParagraph"/>
              <w:widowControl w:val="0"/>
              <w:numPr>
                <w:ilvl w:val="0"/>
                <w:numId w:val="1"/>
              </w:numPr>
              <w:spacing w:after="0"/>
              <w:rPr>
                <w:sz w:val="20"/>
              </w:rPr>
            </w:pPr>
            <w:r w:rsidRPr="004445B9">
              <w:rPr>
                <w:sz w:val="20"/>
              </w:rPr>
              <w:t>Studii și investiții în eficientizarea calității serviciului oferit prin sprijinirea procesului de reformă</w:t>
            </w:r>
          </w:p>
          <w:p w:rsidR="004445B9" w:rsidRPr="004445B9" w:rsidRDefault="004445B9" w:rsidP="004445B9">
            <w:pPr>
              <w:pStyle w:val="ListParagraph"/>
              <w:widowControl w:val="0"/>
              <w:numPr>
                <w:ilvl w:val="0"/>
                <w:numId w:val="1"/>
              </w:numPr>
              <w:spacing w:after="0"/>
              <w:rPr>
                <w:sz w:val="20"/>
              </w:rPr>
            </w:pPr>
            <w:r w:rsidRPr="004445B9">
              <w:rPr>
                <w:sz w:val="20"/>
              </w:rPr>
              <w:t>Investiții integrate orientate spre îmbunătățirea rapidă a calității serviciilor pe magistralele prioritare, cuprinzând: (i) achiziția de material rulant modern, eficient și cu capacități de interoperabilitate (ERTMS); (ii) îmbunătățirea mersului de tren (frecvența mai mare, mers cadentat), (iii) modernizarea gărilor, (iv) eliminarea restricțiilor de viteză cu cost redus (e.g. înlocuirea schimbătoarelor, etc.)</w:t>
            </w:r>
            <w:r w:rsidR="00DF6A05">
              <w:rPr>
                <w:sz w:val="20"/>
              </w:rPr>
              <w:t>, alte măsuri similare</w:t>
            </w:r>
          </w:p>
          <w:p w:rsidR="004445B9" w:rsidRPr="004445B9" w:rsidRDefault="004445B9" w:rsidP="004445B9">
            <w:pPr>
              <w:pStyle w:val="ListParagraph"/>
              <w:widowControl w:val="0"/>
              <w:numPr>
                <w:ilvl w:val="0"/>
                <w:numId w:val="1"/>
              </w:numPr>
              <w:spacing w:after="0"/>
              <w:rPr>
                <w:sz w:val="20"/>
              </w:rPr>
            </w:pPr>
            <w:r w:rsidRPr="004445B9">
              <w:rPr>
                <w:sz w:val="20"/>
              </w:rPr>
              <w:t>Investiții orientate spre eficientizarea sectorului feroviar (electrificarea liniilor, eficiență energetică etc.)</w:t>
            </w:r>
          </w:p>
          <w:p w:rsidR="0078458E" w:rsidRPr="00375A74" w:rsidRDefault="004445B9" w:rsidP="004445B9">
            <w:pPr>
              <w:pStyle w:val="ListParagraph"/>
              <w:widowControl w:val="0"/>
              <w:numPr>
                <w:ilvl w:val="0"/>
                <w:numId w:val="1"/>
              </w:numPr>
              <w:spacing w:after="0"/>
            </w:pPr>
            <w:r w:rsidRPr="004445B9">
              <w:rPr>
                <w:sz w:val="20"/>
              </w:rPr>
              <w:lastRenderedPageBreak/>
              <w:t>Sprijin pentru beneficiari pentru pregătirea portofoliului de proiecte</w:t>
            </w:r>
          </w:p>
        </w:tc>
        <w:tc>
          <w:tcPr>
            <w:tcW w:w="524" w:type="pct"/>
          </w:tcPr>
          <w:p w:rsidR="004445B9" w:rsidRDefault="00E15B4E" w:rsidP="00375A74">
            <w:pPr>
              <w:spacing w:after="0" w:line="240" w:lineRule="auto"/>
              <w:rPr>
                <w:lang w:val="ro-RO"/>
              </w:rPr>
            </w:pPr>
            <w:r>
              <w:rPr>
                <w:lang w:val="ro-RO"/>
              </w:rPr>
              <w:lastRenderedPageBreak/>
              <w:t>357</w:t>
            </w:r>
            <w:r w:rsidR="004445B9">
              <w:rPr>
                <w:lang w:val="ro-RO"/>
              </w:rPr>
              <w:t>.</w:t>
            </w:r>
            <w:r>
              <w:rPr>
                <w:lang w:val="ro-RO"/>
              </w:rPr>
              <w:t>574.341</w:t>
            </w:r>
          </w:p>
          <w:p w:rsidR="0078458E" w:rsidRPr="00375A74" w:rsidRDefault="0078458E" w:rsidP="00375A74">
            <w:pPr>
              <w:spacing w:after="0" w:line="240" w:lineRule="auto"/>
              <w:rPr>
                <w:lang w:val="ro-RO"/>
              </w:rPr>
            </w:pPr>
            <w:r w:rsidRPr="00375A74">
              <w:rPr>
                <w:lang w:val="ro-RO"/>
              </w:rPr>
              <w:t>Euro</w:t>
            </w:r>
          </w:p>
        </w:tc>
        <w:tc>
          <w:tcPr>
            <w:tcW w:w="476" w:type="pct"/>
          </w:tcPr>
          <w:p w:rsidR="0078458E" w:rsidRPr="00375A74" w:rsidRDefault="000507AA" w:rsidP="00375A74">
            <w:pPr>
              <w:spacing w:after="0" w:line="240" w:lineRule="auto"/>
              <w:rPr>
                <w:lang w:val="ro-RO"/>
              </w:rPr>
            </w:pPr>
            <w:r w:rsidRPr="00375A74">
              <w:rPr>
                <w:lang w:val="ro-RO"/>
              </w:rPr>
              <w:t>100%</w:t>
            </w:r>
          </w:p>
        </w:tc>
      </w:tr>
      <w:tr w:rsidR="0078458E" w:rsidRPr="00375A74" w:rsidTr="00E15B4E">
        <w:tc>
          <w:tcPr>
            <w:tcW w:w="665" w:type="pct"/>
            <w:vMerge/>
            <w:shd w:val="clear" w:color="auto" w:fill="DEEAF6" w:themeFill="accent1" w:themeFillTint="33"/>
          </w:tcPr>
          <w:p w:rsidR="0078458E" w:rsidRPr="00375A74" w:rsidRDefault="0078458E" w:rsidP="00375A74">
            <w:pPr>
              <w:spacing w:after="0" w:line="240" w:lineRule="auto"/>
              <w:jc w:val="right"/>
              <w:rPr>
                <w:lang w:val="ro-RO"/>
              </w:rPr>
            </w:pPr>
          </w:p>
        </w:tc>
        <w:tc>
          <w:tcPr>
            <w:tcW w:w="810" w:type="pct"/>
            <w:shd w:val="clear" w:color="auto" w:fill="auto"/>
          </w:tcPr>
          <w:p w:rsidR="0078458E" w:rsidRPr="007B3A37" w:rsidRDefault="0078458E" w:rsidP="00375A74">
            <w:pPr>
              <w:spacing w:after="0" w:line="240" w:lineRule="auto"/>
              <w:rPr>
                <w:lang w:val="ro-RO"/>
              </w:rPr>
            </w:pPr>
            <w:r w:rsidRPr="007B3A37">
              <w:rPr>
                <w:lang w:val="ro-RO"/>
              </w:rPr>
              <w:t>Promovarea cooperării între parțile interesate în vederea pregătirii unui plan de implementare a unor rute de zbor mai scurte</w:t>
            </w:r>
          </w:p>
        </w:tc>
        <w:tc>
          <w:tcPr>
            <w:tcW w:w="763" w:type="pct"/>
            <w:shd w:val="clear" w:color="auto" w:fill="auto"/>
          </w:tcPr>
          <w:p w:rsidR="0078458E" w:rsidRPr="007B3A37" w:rsidRDefault="0078458E" w:rsidP="00375A74">
            <w:pPr>
              <w:spacing w:after="0" w:line="240" w:lineRule="auto"/>
              <w:rPr>
                <w:lang w:val="ro-RO"/>
              </w:rPr>
            </w:pPr>
            <w:r w:rsidRPr="007B3A37">
              <w:rPr>
                <w:bCs/>
                <w:szCs w:val="20"/>
                <w:lang w:val="ro-RO"/>
              </w:rPr>
              <w:t>AP 2. Dezvoltarea unui sistem de transport multimodal, de calitate, durabil şi eficient</w:t>
            </w:r>
          </w:p>
        </w:tc>
        <w:tc>
          <w:tcPr>
            <w:tcW w:w="1762" w:type="pct"/>
            <w:shd w:val="clear" w:color="auto" w:fill="auto"/>
          </w:tcPr>
          <w:p w:rsidR="0078458E" w:rsidRPr="007B3A37" w:rsidRDefault="0078458E" w:rsidP="00375A74">
            <w:pPr>
              <w:spacing w:after="0" w:line="240" w:lineRule="auto"/>
              <w:jc w:val="both"/>
              <w:rPr>
                <w:lang w:val="ro-RO"/>
              </w:rPr>
            </w:pPr>
            <w:r w:rsidRPr="007B3A37">
              <w:rPr>
                <w:lang w:val="ro-RO"/>
              </w:rPr>
              <w:t>Prioritatea de investiții 7.c: Dezvoltarea şi îmbunătăţirea unor sisteme de transport care respectă mediul, inclusiv a celor cu zgomot redus, şi care au emisii reduse de carbon, inclusiv a căilor navigabile interioare şi a sistemelor de transport maritim, a porturilor, a legăturilor multimodale şi infrastructurilor aeroportuare, cu scopul de a promova mobilitatea durabilă la nivel regional şi local</w:t>
            </w:r>
          </w:p>
          <w:p w:rsidR="0078458E" w:rsidRPr="007B3A37" w:rsidRDefault="0078458E" w:rsidP="00375A74">
            <w:pPr>
              <w:spacing w:after="0" w:line="240" w:lineRule="auto"/>
              <w:jc w:val="both"/>
              <w:rPr>
                <w:lang w:val="ro-RO"/>
              </w:rPr>
            </w:pPr>
            <w:r w:rsidRPr="007B3A37">
              <w:rPr>
                <w:lang w:val="ro-RO"/>
              </w:rPr>
              <w:t xml:space="preserve">Obiectiv Specific 2.3: Creşterea </w:t>
            </w:r>
            <w:r w:rsidR="00E15B4E">
              <w:rPr>
                <w:lang w:val="ro-RO"/>
              </w:rPr>
              <w:t>gradului de utilizare</w:t>
            </w:r>
            <w:r w:rsidRPr="007B3A37">
              <w:rPr>
                <w:lang w:val="ro-RO"/>
              </w:rPr>
              <w:t xml:space="preserve"> sustenabilă a aeroporturilor</w:t>
            </w:r>
          </w:p>
          <w:p w:rsidR="00F2308A" w:rsidRPr="007B3A37" w:rsidRDefault="0078458E" w:rsidP="00E15B4E">
            <w:pPr>
              <w:pStyle w:val="ListParagraph"/>
              <w:widowControl w:val="0"/>
              <w:numPr>
                <w:ilvl w:val="0"/>
                <w:numId w:val="1"/>
              </w:numPr>
              <w:spacing w:after="0"/>
            </w:pPr>
            <w:r w:rsidRPr="007B3A37">
              <w:rPr>
                <w:sz w:val="20"/>
              </w:rPr>
              <w:t>Investiţii în infrastructura aeroportuară, însoţite de măsuri de protecţia mediului</w:t>
            </w:r>
          </w:p>
        </w:tc>
        <w:tc>
          <w:tcPr>
            <w:tcW w:w="524" w:type="pct"/>
            <w:shd w:val="clear" w:color="auto" w:fill="auto"/>
          </w:tcPr>
          <w:p w:rsidR="0078458E" w:rsidRPr="007B3A37" w:rsidRDefault="00E15B4E" w:rsidP="00E15B4E">
            <w:pPr>
              <w:spacing w:after="0" w:line="240" w:lineRule="auto"/>
              <w:rPr>
                <w:lang w:val="ro-RO"/>
              </w:rPr>
            </w:pPr>
            <w:r>
              <w:rPr>
                <w:lang w:val="ro-RO"/>
              </w:rPr>
              <w:t>42</w:t>
            </w:r>
            <w:r w:rsidR="004445B9" w:rsidRPr="007B3A37">
              <w:rPr>
                <w:lang w:val="ro-RO"/>
              </w:rPr>
              <w:t>.</w:t>
            </w:r>
            <w:r>
              <w:rPr>
                <w:lang w:val="ro-RO"/>
              </w:rPr>
              <w:t>568.374</w:t>
            </w:r>
            <w:r w:rsidR="0078458E" w:rsidRPr="007B3A37">
              <w:rPr>
                <w:lang w:val="ro-RO"/>
              </w:rPr>
              <w:t xml:space="preserve"> Euro</w:t>
            </w:r>
          </w:p>
        </w:tc>
        <w:tc>
          <w:tcPr>
            <w:tcW w:w="476" w:type="pct"/>
            <w:shd w:val="clear" w:color="auto" w:fill="auto"/>
          </w:tcPr>
          <w:p w:rsidR="0078458E" w:rsidRPr="00375A74" w:rsidRDefault="000507AA" w:rsidP="00375A74">
            <w:pPr>
              <w:spacing w:after="0" w:line="240" w:lineRule="auto"/>
              <w:rPr>
                <w:lang w:val="ro-RO"/>
              </w:rPr>
            </w:pPr>
            <w:r w:rsidRPr="007B3A37">
              <w:rPr>
                <w:lang w:val="ro-RO"/>
              </w:rPr>
              <w:t>100%</w:t>
            </w:r>
          </w:p>
        </w:tc>
      </w:tr>
      <w:tr w:rsidR="0078458E" w:rsidRPr="00375A74" w:rsidTr="00E15B4E">
        <w:tc>
          <w:tcPr>
            <w:tcW w:w="665" w:type="pct"/>
            <w:vMerge/>
            <w:shd w:val="clear" w:color="auto" w:fill="DEEAF6" w:themeFill="accent1" w:themeFillTint="33"/>
          </w:tcPr>
          <w:p w:rsidR="0078458E" w:rsidRPr="00375A74" w:rsidRDefault="0078458E" w:rsidP="00375A74">
            <w:pPr>
              <w:spacing w:after="0" w:line="240" w:lineRule="auto"/>
              <w:jc w:val="right"/>
              <w:rPr>
                <w:lang w:val="ro-RO"/>
              </w:rPr>
            </w:pPr>
          </w:p>
        </w:tc>
        <w:tc>
          <w:tcPr>
            <w:tcW w:w="810" w:type="pct"/>
            <w:shd w:val="clear" w:color="auto" w:fill="DEEAF6" w:themeFill="accent1" w:themeFillTint="33"/>
          </w:tcPr>
          <w:p w:rsidR="0078458E" w:rsidRPr="00375A74" w:rsidRDefault="0078458E" w:rsidP="00375A74">
            <w:pPr>
              <w:spacing w:after="0" w:line="240" w:lineRule="auto"/>
              <w:rPr>
                <w:lang w:val="ro-RO"/>
              </w:rPr>
            </w:pPr>
            <w:r w:rsidRPr="00375A74">
              <w:rPr>
                <w:lang w:val="ro-RO"/>
              </w:rPr>
              <w:t>Dezvoltarea unei planificări nodale viitoare pentru transportul intermodal</w:t>
            </w:r>
          </w:p>
          <w:p w:rsidR="0078458E" w:rsidRPr="00375A74" w:rsidRDefault="0078458E" w:rsidP="00375A74">
            <w:pPr>
              <w:spacing w:after="0" w:line="240" w:lineRule="auto"/>
              <w:rPr>
                <w:lang w:val="ro-RO"/>
              </w:rPr>
            </w:pPr>
          </w:p>
        </w:tc>
        <w:tc>
          <w:tcPr>
            <w:tcW w:w="763" w:type="pct"/>
          </w:tcPr>
          <w:p w:rsidR="0078458E" w:rsidRPr="00375A74" w:rsidRDefault="0078458E" w:rsidP="00375A74">
            <w:pPr>
              <w:spacing w:after="0" w:line="240" w:lineRule="auto"/>
              <w:rPr>
                <w:lang w:val="ro-RO"/>
              </w:rPr>
            </w:pPr>
            <w:r w:rsidRPr="00375A74">
              <w:rPr>
                <w:bCs/>
                <w:szCs w:val="20"/>
                <w:lang w:val="ro-RO"/>
              </w:rPr>
              <w:t>AP 2. Dezvoltarea unui sistem de transport multimodal, de calitate, durabil şi eficient</w:t>
            </w:r>
          </w:p>
        </w:tc>
        <w:tc>
          <w:tcPr>
            <w:tcW w:w="1762" w:type="pct"/>
          </w:tcPr>
          <w:p w:rsidR="0078458E" w:rsidRPr="007B3A37" w:rsidRDefault="0078458E" w:rsidP="00375A74">
            <w:pPr>
              <w:spacing w:after="0" w:line="240" w:lineRule="auto"/>
              <w:jc w:val="both"/>
              <w:rPr>
                <w:lang w:val="ro-RO"/>
              </w:rPr>
            </w:pPr>
            <w:r w:rsidRPr="007B3A37">
              <w:rPr>
                <w:lang w:val="ro-RO"/>
              </w:rPr>
              <w:t>Prioritatea de investiții 7.c: Dezvoltarea şi îmbunătăţirea unor sisteme de transport care respectă mediul, inclusiv a celor cu zgomot redus, şi care au emisii reduse de carbon, inclusiv a căilor navigabile interioare şi a sistemelor de transport maritim, a porturilor, a legăturilor multimodale şi infrastructurilor aeroportuare, cu scopul de a promova mobilitatea durabilă la nivel regional şi local</w:t>
            </w:r>
          </w:p>
          <w:p w:rsidR="0078458E" w:rsidRPr="007B3A37" w:rsidRDefault="0078458E" w:rsidP="00375A74">
            <w:pPr>
              <w:spacing w:after="0" w:line="240" w:lineRule="auto"/>
              <w:jc w:val="both"/>
              <w:rPr>
                <w:lang w:val="ro-RO"/>
              </w:rPr>
            </w:pPr>
            <w:r w:rsidRPr="007B3A37">
              <w:rPr>
                <w:lang w:val="ro-RO"/>
              </w:rPr>
              <w:t xml:space="preserve">Obiectiv Specific 2.4: </w:t>
            </w:r>
            <w:r w:rsidR="004445B9" w:rsidRPr="007B3A37">
              <w:rPr>
                <w:lang w:val="ro-RO"/>
              </w:rPr>
              <w:t xml:space="preserve">Creşterea </w:t>
            </w:r>
            <w:r w:rsidR="00DF6A05">
              <w:rPr>
                <w:lang w:val="ro-RO"/>
              </w:rPr>
              <w:t>volumului de mărfuri manipulat în terminale intermodale</w:t>
            </w:r>
          </w:p>
          <w:p w:rsidR="004445B9" w:rsidRPr="007B3A37" w:rsidRDefault="004445B9" w:rsidP="004445B9">
            <w:pPr>
              <w:pStyle w:val="ListParagraph"/>
              <w:widowControl w:val="0"/>
              <w:numPr>
                <w:ilvl w:val="0"/>
                <w:numId w:val="1"/>
              </w:numPr>
              <w:spacing w:after="120"/>
              <w:contextualSpacing/>
              <w:rPr>
                <w:sz w:val="20"/>
              </w:rPr>
            </w:pPr>
            <w:r w:rsidRPr="007B3A37">
              <w:rPr>
                <w:sz w:val="20"/>
              </w:rPr>
              <w:t>Reabilitarea/ modernizarea/ dezvoltarea de terminale intermodale şi modernizarea instalaţiilor şi echipamentelor de transfer intermodal, pentru atragerea mărfurilor de masă de la transportul rutier pe distanţe lungi la cel feroviar şi fluvial şi reducerea blocajelor în terminalele multimodale</w:t>
            </w:r>
          </w:p>
          <w:p w:rsidR="00550310" w:rsidRDefault="004445B9" w:rsidP="004445B9">
            <w:pPr>
              <w:pStyle w:val="ListParagraph"/>
              <w:widowControl w:val="0"/>
              <w:numPr>
                <w:ilvl w:val="0"/>
                <w:numId w:val="1"/>
              </w:numPr>
              <w:spacing w:after="0"/>
              <w:rPr>
                <w:sz w:val="20"/>
              </w:rPr>
            </w:pPr>
            <w:r w:rsidRPr="007B3A37">
              <w:rPr>
                <w:sz w:val="20"/>
              </w:rPr>
              <w:t>Investiţii în infrastructura portuară, în vederea oferirii de condiţii optime pentru creşterea atractivităţii transportului naval pentru mărfuri, inclusiv achiziţia de instalaţii portuare şi alte echipamente</w:t>
            </w:r>
            <w:r w:rsidR="00550310" w:rsidRPr="007B3A37">
              <w:rPr>
                <w:sz w:val="20"/>
              </w:rPr>
              <w:t>.</w:t>
            </w:r>
          </w:p>
          <w:p w:rsidR="00F2308A" w:rsidRPr="007B3A37" w:rsidRDefault="00F2308A" w:rsidP="004445B9">
            <w:pPr>
              <w:pStyle w:val="ListParagraph"/>
              <w:widowControl w:val="0"/>
              <w:numPr>
                <w:ilvl w:val="0"/>
                <w:numId w:val="1"/>
              </w:numPr>
              <w:spacing w:after="0"/>
              <w:rPr>
                <w:sz w:val="20"/>
              </w:rPr>
            </w:pPr>
            <w:r w:rsidRPr="00375A74">
              <w:rPr>
                <w:sz w:val="20"/>
              </w:rPr>
              <w:t>Sprijin pentru beneficiari în</w:t>
            </w:r>
            <w:r w:rsidRPr="00375A74" w:rsidDel="007202AA">
              <w:rPr>
                <w:sz w:val="20"/>
              </w:rPr>
              <w:t xml:space="preserve"> </w:t>
            </w:r>
            <w:r w:rsidRPr="00375A74">
              <w:rPr>
                <w:sz w:val="20"/>
              </w:rPr>
              <w:t>pregătirea portofoliului de proiecte.</w:t>
            </w:r>
          </w:p>
        </w:tc>
        <w:tc>
          <w:tcPr>
            <w:tcW w:w="524" w:type="pct"/>
          </w:tcPr>
          <w:p w:rsidR="0078458E" w:rsidRPr="007B3A37" w:rsidRDefault="00E15B4E" w:rsidP="00E15B4E">
            <w:pPr>
              <w:spacing w:after="0" w:line="240" w:lineRule="auto"/>
              <w:rPr>
                <w:lang w:val="ro-RO"/>
              </w:rPr>
            </w:pPr>
            <w:r>
              <w:rPr>
                <w:lang w:val="ro-RO"/>
              </w:rPr>
              <w:t>136</w:t>
            </w:r>
            <w:r w:rsidR="0078458E" w:rsidRPr="007B3A37">
              <w:rPr>
                <w:lang w:val="ro-RO"/>
              </w:rPr>
              <w:t>.</w:t>
            </w:r>
            <w:r>
              <w:rPr>
                <w:lang w:val="ro-RO"/>
              </w:rPr>
              <w:t>218</w:t>
            </w:r>
            <w:r w:rsidR="0078458E" w:rsidRPr="007B3A37">
              <w:rPr>
                <w:lang w:val="ro-RO"/>
              </w:rPr>
              <w:t>.</w:t>
            </w:r>
            <w:r>
              <w:rPr>
                <w:lang w:val="ro-RO"/>
              </w:rPr>
              <w:t xml:space="preserve">796 </w:t>
            </w:r>
            <w:r w:rsidR="0078458E" w:rsidRPr="007B3A37">
              <w:rPr>
                <w:lang w:val="ro-RO"/>
              </w:rPr>
              <w:t>Euro</w:t>
            </w:r>
          </w:p>
        </w:tc>
        <w:tc>
          <w:tcPr>
            <w:tcW w:w="476" w:type="pct"/>
          </w:tcPr>
          <w:p w:rsidR="0078458E" w:rsidRPr="007B3A37" w:rsidRDefault="007263C9" w:rsidP="00375A74">
            <w:pPr>
              <w:spacing w:after="0" w:line="240" w:lineRule="auto"/>
              <w:rPr>
                <w:lang w:val="ro-RO"/>
              </w:rPr>
            </w:pPr>
            <w:r w:rsidRPr="007B3A37">
              <w:rPr>
                <w:lang w:val="ro-RO"/>
              </w:rPr>
              <w:t>100%</w:t>
            </w:r>
          </w:p>
        </w:tc>
      </w:tr>
      <w:tr w:rsidR="0078458E" w:rsidRPr="00375A74" w:rsidTr="00E15B4E">
        <w:tc>
          <w:tcPr>
            <w:tcW w:w="665" w:type="pct"/>
            <w:vMerge/>
            <w:shd w:val="clear" w:color="auto" w:fill="DEEAF6" w:themeFill="accent1" w:themeFillTint="33"/>
          </w:tcPr>
          <w:p w:rsidR="0078458E" w:rsidRPr="00375A74" w:rsidRDefault="0078458E" w:rsidP="00375A74">
            <w:pPr>
              <w:spacing w:after="0" w:line="240" w:lineRule="auto"/>
              <w:jc w:val="right"/>
              <w:rPr>
                <w:lang w:val="ro-RO"/>
              </w:rPr>
            </w:pPr>
          </w:p>
        </w:tc>
        <w:tc>
          <w:tcPr>
            <w:tcW w:w="810" w:type="pct"/>
            <w:shd w:val="clear" w:color="auto" w:fill="DEEAF6" w:themeFill="accent1" w:themeFillTint="33"/>
          </w:tcPr>
          <w:p w:rsidR="0078458E" w:rsidRPr="00375A74" w:rsidRDefault="0078458E" w:rsidP="00375A74">
            <w:pPr>
              <w:spacing w:after="0" w:line="240" w:lineRule="auto"/>
              <w:rPr>
                <w:lang w:val="ro-RO"/>
              </w:rPr>
            </w:pPr>
            <w:r w:rsidRPr="00375A74">
              <w:rPr>
                <w:lang w:val="ro-RO"/>
              </w:rPr>
              <w:t>Dezvoltarea unor sisteme de trafic inteligente prin utilizarea unor tehnologii prietenoase cu mediul, în special în zonele urbane</w:t>
            </w:r>
          </w:p>
        </w:tc>
        <w:tc>
          <w:tcPr>
            <w:tcW w:w="763" w:type="pct"/>
          </w:tcPr>
          <w:p w:rsidR="0078458E" w:rsidRPr="00375A74" w:rsidRDefault="0078458E" w:rsidP="00375A74">
            <w:pPr>
              <w:spacing w:after="0" w:line="240" w:lineRule="auto"/>
              <w:rPr>
                <w:lang w:val="ro-RO"/>
              </w:rPr>
            </w:pPr>
            <w:r w:rsidRPr="00375A74">
              <w:rPr>
                <w:bCs/>
                <w:szCs w:val="20"/>
                <w:lang w:val="ro-RO"/>
              </w:rPr>
              <w:t>AP 2. Dezvoltarea unui sistem de transport multimodal, de calitate, durabil şi eficient</w:t>
            </w:r>
          </w:p>
        </w:tc>
        <w:tc>
          <w:tcPr>
            <w:tcW w:w="1762" w:type="pct"/>
          </w:tcPr>
          <w:p w:rsidR="0078458E" w:rsidRPr="007B3A37" w:rsidRDefault="0078458E" w:rsidP="00375A74">
            <w:pPr>
              <w:spacing w:after="0" w:line="240" w:lineRule="auto"/>
              <w:jc w:val="both"/>
              <w:rPr>
                <w:lang w:val="ro-RO"/>
              </w:rPr>
            </w:pPr>
            <w:r w:rsidRPr="007B3A37">
              <w:rPr>
                <w:lang w:val="ro-RO"/>
              </w:rPr>
              <w:t>Prioritatea de investiții 7.c: Dezvoltarea şi îmbunătăţirea unor sisteme de transport care respectă mediul, inclusiv a celor cu zgomot redus, şi care au emisii reduse de carbon, inclusiv a căilor navigabile interioare şi a sistemelor de transport maritim, a porturilor, a legăturilor multimodale şi infrastructurilor aeroportuare, cu scopul de a promova mobilitatea durabilă la nivel regional şi local</w:t>
            </w:r>
          </w:p>
          <w:p w:rsidR="0078458E" w:rsidRPr="007B3A37" w:rsidRDefault="0078458E" w:rsidP="00375A74">
            <w:pPr>
              <w:spacing w:after="0" w:line="240" w:lineRule="auto"/>
              <w:jc w:val="both"/>
              <w:rPr>
                <w:lang w:val="ro-RO"/>
              </w:rPr>
            </w:pPr>
            <w:r w:rsidRPr="007B3A37">
              <w:rPr>
                <w:lang w:val="ro-RO"/>
              </w:rPr>
              <w:t>Obiectiv Specific 2.5: Creşterea gradului de siguranţă şi securitate pe toate modurile de transport şi reducerea impactului transporturilor asupra mediului</w:t>
            </w:r>
          </w:p>
          <w:p w:rsidR="004445B9" w:rsidRPr="007B3A37" w:rsidRDefault="004445B9" w:rsidP="004445B9">
            <w:pPr>
              <w:pStyle w:val="ListParagraph"/>
              <w:widowControl w:val="0"/>
              <w:numPr>
                <w:ilvl w:val="0"/>
                <w:numId w:val="1"/>
              </w:numPr>
              <w:spacing w:after="0"/>
              <w:rPr>
                <w:sz w:val="20"/>
              </w:rPr>
            </w:pPr>
            <w:r w:rsidRPr="007B3A37">
              <w:rPr>
                <w:sz w:val="20"/>
              </w:rPr>
              <w:lastRenderedPageBreak/>
              <w:t>Măsuri de îmbunătăţire a siguranţei traficului şi securităţii transporturilor pentru toate modurile de transport prin acțiuni specifice de tipul</w:t>
            </w:r>
          </w:p>
          <w:p w:rsidR="00550310" w:rsidRPr="007B3A37" w:rsidRDefault="004445B9" w:rsidP="004445B9">
            <w:pPr>
              <w:pStyle w:val="ListParagraph"/>
              <w:widowControl w:val="0"/>
              <w:numPr>
                <w:ilvl w:val="0"/>
                <w:numId w:val="1"/>
              </w:numPr>
              <w:spacing w:after="0"/>
              <w:rPr>
                <w:sz w:val="20"/>
              </w:rPr>
            </w:pPr>
            <w:r w:rsidRPr="007B3A37">
              <w:rPr>
                <w:sz w:val="20"/>
              </w:rPr>
              <w:t>Măsuri destinate protecţiei mediului, la nivelul tuturor modurilor de transport, inclusiv achiziţia de nave multifuncţionale PSI şi asistenţa în activităţile de depoluare pe căile navigabile şi maritime;</w:t>
            </w:r>
          </w:p>
        </w:tc>
        <w:tc>
          <w:tcPr>
            <w:tcW w:w="524" w:type="pct"/>
          </w:tcPr>
          <w:p w:rsidR="0078458E" w:rsidRPr="007B3A37" w:rsidRDefault="00E15B4E" w:rsidP="004445B9">
            <w:pPr>
              <w:spacing w:after="0" w:line="240" w:lineRule="auto"/>
              <w:rPr>
                <w:lang w:val="ro-RO"/>
              </w:rPr>
            </w:pPr>
            <w:r>
              <w:rPr>
                <w:lang w:val="ro-RO"/>
              </w:rPr>
              <w:lastRenderedPageBreak/>
              <w:t>68</w:t>
            </w:r>
            <w:r w:rsidR="0078458E" w:rsidRPr="007B3A37">
              <w:rPr>
                <w:lang w:val="ro-RO"/>
              </w:rPr>
              <w:t>.</w:t>
            </w:r>
            <w:r>
              <w:rPr>
                <w:lang w:val="ro-RO"/>
              </w:rPr>
              <w:t>108.398</w:t>
            </w:r>
            <w:r w:rsidR="0078458E" w:rsidRPr="007B3A37">
              <w:rPr>
                <w:lang w:val="ro-RO"/>
              </w:rPr>
              <w:t xml:space="preserve"> Euro</w:t>
            </w:r>
          </w:p>
        </w:tc>
        <w:tc>
          <w:tcPr>
            <w:tcW w:w="476" w:type="pct"/>
          </w:tcPr>
          <w:p w:rsidR="0078458E" w:rsidRPr="007B3A37" w:rsidRDefault="007263C9" w:rsidP="00375A74">
            <w:pPr>
              <w:spacing w:after="0" w:line="240" w:lineRule="auto"/>
              <w:rPr>
                <w:lang w:val="ro-RO"/>
              </w:rPr>
            </w:pPr>
            <w:r w:rsidRPr="007B3A37">
              <w:rPr>
                <w:lang w:val="ro-RO"/>
              </w:rPr>
              <w:t>100%</w:t>
            </w:r>
          </w:p>
        </w:tc>
      </w:tr>
      <w:tr w:rsidR="00415A5F" w:rsidRPr="00375A74" w:rsidTr="00E15B4E">
        <w:tc>
          <w:tcPr>
            <w:tcW w:w="665" w:type="pct"/>
            <w:vMerge w:val="restart"/>
            <w:shd w:val="clear" w:color="auto" w:fill="DEEAF6" w:themeFill="accent1" w:themeFillTint="33"/>
          </w:tcPr>
          <w:p w:rsidR="00415A5F" w:rsidRPr="00375A74" w:rsidRDefault="00983911" w:rsidP="00375A74">
            <w:pPr>
              <w:spacing w:after="0" w:line="240" w:lineRule="auto"/>
              <w:jc w:val="both"/>
              <w:rPr>
                <w:lang w:val="ro-RO"/>
              </w:rPr>
            </w:pPr>
            <w:r w:rsidRPr="00375A74">
              <w:rPr>
                <w:lang w:val="ro-RO"/>
              </w:rPr>
              <w:t>Promovarea</w:t>
            </w:r>
            <w:r w:rsidR="00415A5F" w:rsidRPr="00375A74">
              <w:rPr>
                <w:lang w:val="ro-RO"/>
              </w:rPr>
              <w:t xml:space="preserve"> energiei sustenabile</w:t>
            </w:r>
          </w:p>
        </w:tc>
        <w:tc>
          <w:tcPr>
            <w:tcW w:w="810" w:type="pct"/>
            <w:shd w:val="clear" w:color="auto" w:fill="DEEAF6" w:themeFill="accent1" w:themeFillTint="33"/>
          </w:tcPr>
          <w:p w:rsidR="00415A5F" w:rsidRPr="00375A74" w:rsidRDefault="00415A5F" w:rsidP="00375A74">
            <w:pPr>
              <w:spacing w:after="0" w:line="240" w:lineRule="auto"/>
              <w:rPr>
                <w:lang w:val="ro-RO"/>
              </w:rPr>
            </w:pPr>
            <w:r w:rsidRPr="00375A74">
              <w:rPr>
                <w:lang w:val="ro-RO"/>
              </w:rPr>
              <w:t>Întărirea cooperării cu privire la dezvoltarea și implementarea proiectelor de interconectare Nord-Sud</w:t>
            </w:r>
          </w:p>
          <w:p w:rsidR="00415A5F" w:rsidRPr="00375A74" w:rsidRDefault="00415A5F" w:rsidP="00375A74">
            <w:pPr>
              <w:spacing w:after="0" w:line="240" w:lineRule="auto"/>
              <w:rPr>
                <w:lang w:val="ro-RO"/>
              </w:rPr>
            </w:pPr>
            <w:r w:rsidRPr="00375A74">
              <w:rPr>
                <w:lang w:val="ro-RO"/>
              </w:rPr>
              <w:t>Dezvoltarea unor capacități de stocare a gazelor natural</w:t>
            </w:r>
            <w:r w:rsidR="00983911" w:rsidRPr="00375A74">
              <w:rPr>
                <w:lang w:val="ro-RO"/>
              </w:rPr>
              <w:t>e</w:t>
            </w:r>
          </w:p>
          <w:p w:rsidR="00415A5F" w:rsidRPr="00375A74" w:rsidRDefault="00415A5F" w:rsidP="00375A74">
            <w:pPr>
              <w:pStyle w:val="ListParagraph"/>
              <w:widowControl w:val="0"/>
              <w:numPr>
                <w:ilvl w:val="0"/>
                <w:numId w:val="5"/>
              </w:numPr>
              <w:tabs>
                <w:tab w:val="clear" w:pos="720"/>
              </w:tabs>
              <w:spacing w:after="0"/>
              <w:ind w:left="185" w:hanging="165"/>
              <w:rPr>
                <w:sz w:val="20"/>
              </w:rPr>
            </w:pPr>
            <w:r w:rsidRPr="00375A74">
              <w:rPr>
                <w:sz w:val="20"/>
              </w:rPr>
              <w:t>Implementarea proiectelor de infrastructură în derulare în timpul stabilit, în particular referitoare la TEN-E și la proiectele din regiune din Programul Europe</w:t>
            </w:r>
            <w:r w:rsidR="00B02721" w:rsidRPr="00375A74">
              <w:rPr>
                <w:sz w:val="20"/>
              </w:rPr>
              <w:t>an de Redresare în Energie</w:t>
            </w:r>
            <w:r w:rsidRPr="00375A74">
              <w:rPr>
                <w:sz w:val="20"/>
              </w:rPr>
              <w:t>, în special interconectările și conductele importante</w:t>
            </w:r>
          </w:p>
          <w:p w:rsidR="00415A5F" w:rsidRPr="00375A74" w:rsidRDefault="00415A5F" w:rsidP="00375A74">
            <w:pPr>
              <w:spacing w:after="0" w:line="240" w:lineRule="auto"/>
              <w:rPr>
                <w:lang w:val="ro-RO"/>
              </w:rPr>
            </w:pPr>
          </w:p>
        </w:tc>
        <w:tc>
          <w:tcPr>
            <w:tcW w:w="763" w:type="pct"/>
          </w:tcPr>
          <w:p w:rsidR="00415A5F" w:rsidRPr="00375A74" w:rsidRDefault="00415A5F" w:rsidP="00375A74">
            <w:pPr>
              <w:spacing w:after="0" w:line="240" w:lineRule="auto"/>
              <w:rPr>
                <w:lang w:val="ro-RO"/>
              </w:rPr>
            </w:pPr>
            <w:r w:rsidRPr="00375A74">
              <w:rPr>
                <w:lang w:val="ro-RO"/>
              </w:rPr>
              <w:t>Axa prioritară 8: Sisteme inteligente şi sustenabile de transport al energiei electrice  şi  gazelor naturale</w:t>
            </w:r>
          </w:p>
        </w:tc>
        <w:tc>
          <w:tcPr>
            <w:tcW w:w="1762" w:type="pct"/>
          </w:tcPr>
          <w:p w:rsidR="00415A5F" w:rsidRPr="007B3A37" w:rsidRDefault="00415A5F" w:rsidP="00375A74">
            <w:pPr>
              <w:spacing w:after="0" w:line="240" w:lineRule="auto"/>
              <w:jc w:val="both"/>
              <w:rPr>
                <w:lang w:val="ro-RO"/>
              </w:rPr>
            </w:pPr>
            <w:r w:rsidRPr="007B3A37">
              <w:rPr>
                <w:lang w:val="ro-RO"/>
              </w:rPr>
              <w:t>Prioritatea de investiții 7.e: Îmbunătăţirea eficienţei energetice şi siguranţa aprovizionării prin dezvoltarea sistemelor inteligente de distribuţie, stocare şi transmisie şi prin integrarea producţiei din resurse regenerabile distribuite.</w:t>
            </w:r>
          </w:p>
          <w:p w:rsidR="00415A5F" w:rsidRPr="007B3A37" w:rsidRDefault="00415A5F" w:rsidP="00375A74">
            <w:pPr>
              <w:spacing w:after="0" w:line="240" w:lineRule="auto"/>
              <w:jc w:val="both"/>
              <w:rPr>
                <w:lang w:val="ro-RO"/>
              </w:rPr>
            </w:pPr>
            <w:r w:rsidRPr="007B3A37">
              <w:rPr>
                <w:lang w:val="ro-RO"/>
              </w:rPr>
              <w:t xml:space="preserve">Obiectiv Specific 8.2: Creşterea </w:t>
            </w:r>
            <w:r w:rsidR="00DF6A05">
              <w:rPr>
                <w:lang w:val="ro-RO"/>
              </w:rPr>
              <w:t>gradului de conectare a</w:t>
            </w:r>
            <w:r w:rsidRPr="007B3A37">
              <w:rPr>
                <w:lang w:val="ro-RO"/>
              </w:rPr>
              <w:t xml:space="preserve"> Sistemului Naţional de Transport a gazelor naturale cu alte state vecine</w:t>
            </w:r>
          </w:p>
          <w:p w:rsidR="00415A5F" w:rsidRPr="007B3A37" w:rsidRDefault="004445B9" w:rsidP="004445B9">
            <w:pPr>
              <w:pStyle w:val="ListParagraph"/>
              <w:widowControl w:val="0"/>
              <w:numPr>
                <w:ilvl w:val="0"/>
                <w:numId w:val="5"/>
              </w:numPr>
              <w:spacing w:after="0"/>
            </w:pPr>
            <w:r w:rsidRPr="007B3A37">
              <w:rPr>
                <w:sz w:val="20"/>
              </w:rPr>
              <w:t>Dezvoltarea/modernizarea Sistemului Național de Transport Gaze Naturale şi a parametrilor de funcţionare în vederea îmbunătățăirii conexiunilor cu sistemele de transport ale statelor vecine</w:t>
            </w:r>
          </w:p>
        </w:tc>
        <w:tc>
          <w:tcPr>
            <w:tcW w:w="524" w:type="pct"/>
          </w:tcPr>
          <w:p w:rsidR="00415A5F" w:rsidRPr="00375A74" w:rsidRDefault="00E15B4E" w:rsidP="00E15B4E">
            <w:pPr>
              <w:spacing w:after="0" w:line="240" w:lineRule="auto"/>
              <w:rPr>
                <w:lang w:val="ro-RO"/>
              </w:rPr>
            </w:pPr>
            <w:r>
              <w:rPr>
                <w:lang w:val="ro-RO"/>
              </w:rPr>
              <w:t>46</w:t>
            </w:r>
            <w:r w:rsidR="004445B9">
              <w:rPr>
                <w:lang w:val="ro-RO"/>
              </w:rPr>
              <w:t>.</w:t>
            </w:r>
            <w:r>
              <w:rPr>
                <w:lang w:val="ro-RO"/>
              </w:rPr>
              <w:t>750</w:t>
            </w:r>
            <w:r w:rsidR="004445B9">
              <w:rPr>
                <w:lang w:val="ro-RO"/>
              </w:rPr>
              <w:t>.</w:t>
            </w:r>
            <w:r>
              <w:rPr>
                <w:lang w:val="ro-RO"/>
              </w:rPr>
              <w:t>000</w:t>
            </w:r>
            <w:r w:rsidR="004445B9">
              <w:rPr>
                <w:lang w:val="ro-RO"/>
              </w:rPr>
              <w:t xml:space="preserve"> </w:t>
            </w:r>
            <w:r w:rsidR="00415A5F" w:rsidRPr="00375A74">
              <w:rPr>
                <w:lang w:val="ro-RO"/>
              </w:rPr>
              <w:t>Euro</w:t>
            </w:r>
          </w:p>
        </w:tc>
        <w:tc>
          <w:tcPr>
            <w:tcW w:w="476" w:type="pct"/>
          </w:tcPr>
          <w:p w:rsidR="00415A5F" w:rsidRPr="00375A74" w:rsidRDefault="007263C9" w:rsidP="00375A74">
            <w:pPr>
              <w:spacing w:after="0" w:line="240" w:lineRule="auto"/>
              <w:rPr>
                <w:lang w:val="ro-RO"/>
              </w:rPr>
            </w:pPr>
            <w:r w:rsidRPr="00375A74">
              <w:rPr>
                <w:lang w:val="ro-RO"/>
              </w:rPr>
              <w:t>100%</w:t>
            </w:r>
          </w:p>
        </w:tc>
      </w:tr>
      <w:tr w:rsidR="00415A5F" w:rsidRPr="00375A74" w:rsidTr="00E15B4E">
        <w:tc>
          <w:tcPr>
            <w:tcW w:w="665" w:type="pct"/>
            <w:vMerge/>
            <w:shd w:val="clear" w:color="auto" w:fill="DEEAF6" w:themeFill="accent1" w:themeFillTint="33"/>
          </w:tcPr>
          <w:p w:rsidR="00415A5F" w:rsidRPr="00375A74" w:rsidRDefault="00415A5F" w:rsidP="00375A74">
            <w:pPr>
              <w:spacing w:after="0" w:line="240" w:lineRule="auto"/>
              <w:jc w:val="right"/>
              <w:rPr>
                <w:lang w:val="ro-RO"/>
              </w:rPr>
            </w:pPr>
          </w:p>
        </w:tc>
        <w:tc>
          <w:tcPr>
            <w:tcW w:w="810" w:type="pct"/>
            <w:shd w:val="clear" w:color="auto" w:fill="DEEAF6" w:themeFill="accent1" w:themeFillTint="33"/>
          </w:tcPr>
          <w:p w:rsidR="00415A5F" w:rsidRPr="00375A74" w:rsidRDefault="00415A5F" w:rsidP="00375A74">
            <w:pPr>
              <w:spacing w:after="0" w:line="240" w:lineRule="auto"/>
              <w:rPr>
                <w:lang w:val="ro-RO"/>
              </w:rPr>
            </w:pPr>
            <w:r w:rsidRPr="00375A74">
              <w:rPr>
                <w:lang w:val="ro-RO"/>
              </w:rPr>
              <w:t>Extinderea utilizării biomasei (ex. Lemn, deșeuri), energiei solare, geotermale, hidro și eoliene:</w:t>
            </w:r>
          </w:p>
          <w:p w:rsidR="00415A5F" w:rsidRPr="00375A74" w:rsidRDefault="00415A5F" w:rsidP="00375A74">
            <w:pPr>
              <w:pStyle w:val="ListParagraph"/>
              <w:widowControl w:val="0"/>
              <w:numPr>
                <w:ilvl w:val="0"/>
                <w:numId w:val="5"/>
              </w:numPr>
              <w:tabs>
                <w:tab w:val="clear" w:pos="720"/>
              </w:tabs>
              <w:spacing w:after="0"/>
              <w:ind w:left="185" w:hanging="165"/>
            </w:pPr>
            <w:r w:rsidRPr="00375A74">
              <w:rPr>
                <w:sz w:val="20"/>
              </w:rPr>
              <w:t>Întreținerea utilizării sustenabile a biomasei din proiectul „4Biomasă”</w:t>
            </w:r>
          </w:p>
          <w:p w:rsidR="00415A5F" w:rsidRPr="00375A74" w:rsidRDefault="00415A5F" w:rsidP="00375A74">
            <w:pPr>
              <w:widowControl w:val="0"/>
              <w:spacing w:after="0" w:line="240" w:lineRule="auto"/>
              <w:rPr>
                <w:lang w:val="ro-RO"/>
              </w:rPr>
            </w:pPr>
            <w:r w:rsidRPr="00375A74">
              <w:rPr>
                <w:lang w:val="ro-RO"/>
              </w:rPr>
              <w:t>Consolidarea Convenției Carpatice de împărțire a bunelor practice de utilizare a biomasei pentru scopuri energetice</w:t>
            </w:r>
          </w:p>
          <w:p w:rsidR="00A036EC" w:rsidRPr="00375A74" w:rsidRDefault="00A036EC" w:rsidP="00375A74">
            <w:pPr>
              <w:pStyle w:val="ListParagraph"/>
              <w:widowControl w:val="0"/>
              <w:numPr>
                <w:ilvl w:val="0"/>
                <w:numId w:val="5"/>
              </w:numPr>
              <w:tabs>
                <w:tab w:val="clear" w:pos="720"/>
              </w:tabs>
              <w:spacing w:after="0"/>
              <w:ind w:left="185" w:hanging="165"/>
              <w:rPr>
                <w:sz w:val="20"/>
              </w:rPr>
            </w:pPr>
            <w:r w:rsidRPr="00375A74">
              <w:rPr>
                <w:sz w:val="20"/>
              </w:rPr>
              <w:t xml:space="preserve">Crearea unui mecanism de cooperare între regiunile Convenției Alpine și regiunile </w:t>
            </w:r>
            <w:r w:rsidRPr="00375A74">
              <w:rPr>
                <w:sz w:val="20"/>
              </w:rPr>
              <w:lastRenderedPageBreak/>
              <w:t xml:space="preserve">Convenției Carpatice pentru transferul de bune practici, a celor mai bune tehnologii, a cunoștințelor sociale și de mediu </w:t>
            </w:r>
          </w:p>
          <w:p w:rsidR="00415A5F" w:rsidRPr="00375A74" w:rsidRDefault="00415A5F" w:rsidP="00375A74">
            <w:pPr>
              <w:widowControl w:val="0"/>
              <w:spacing w:after="0" w:line="240" w:lineRule="auto"/>
              <w:rPr>
                <w:lang w:val="ro-RO"/>
              </w:rPr>
            </w:pPr>
          </w:p>
          <w:p w:rsidR="00415A5F" w:rsidRPr="00375A74" w:rsidRDefault="00415A5F" w:rsidP="00375A74">
            <w:pPr>
              <w:widowControl w:val="0"/>
              <w:spacing w:after="0" w:line="240" w:lineRule="auto"/>
              <w:rPr>
                <w:lang w:val="ro-RO"/>
              </w:rPr>
            </w:pPr>
            <w:r w:rsidRPr="00375A74">
              <w:rPr>
                <w:lang w:val="ro-RO"/>
              </w:rPr>
              <w:t>Exploatarea oportunității de a avea o producție crescută a energiei provenită din surse locale de energie regenerabilă pentru creșterea autonomiei energetice</w:t>
            </w:r>
          </w:p>
        </w:tc>
        <w:tc>
          <w:tcPr>
            <w:tcW w:w="763" w:type="pct"/>
          </w:tcPr>
          <w:p w:rsidR="00415A5F" w:rsidRPr="00375A74" w:rsidRDefault="00415A5F" w:rsidP="00375A74">
            <w:pPr>
              <w:spacing w:after="0" w:line="240" w:lineRule="auto"/>
              <w:rPr>
                <w:lang w:val="ro-RO"/>
              </w:rPr>
            </w:pPr>
            <w:r w:rsidRPr="00375A74">
              <w:rPr>
                <w:lang w:val="ro-RO"/>
              </w:rPr>
              <w:lastRenderedPageBreak/>
              <w:t>Axa prioritară 6: Promovarea energiei curate şi eficienţei energetice în vederea susținerii unei economii cu emisii scăzute de carbon</w:t>
            </w:r>
          </w:p>
        </w:tc>
        <w:tc>
          <w:tcPr>
            <w:tcW w:w="1762" w:type="pct"/>
          </w:tcPr>
          <w:p w:rsidR="00415A5F" w:rsidRPr="007B3A37" w:rsidRDefault="00415A5F" w:rsidP="00375A74">
            <w:pPr>
              <w:spacing w:after="0" w:line="240" w:lineRule="auto"/>
              <w:jc w:val="both"/>
              <w:rPr>
                <w:lang w:val="ro-RO"/>
              </w:rPr>
            </w:pPr>
            <w:r w:rsidRPr="007B3A37">
              <w:rPr>
                <w:lang w:val="ro-RO"/>
              </w:rPr>
              <w:t>Prioritatea de investiții 4.a: Promovarea producţiei şi a distribuţiei de energie obţinută din surse regenerabile de energie</w:t>
            </w:r>
          </w:p>
          <w:p w:rsidR="00415A5F" w:rsidRPr="007B3A37" w:rsidRDefault="00415A5F" w:rsidP="00375A74">
            <w:pPr>
              <w:spacing w:after="0" w:line="240" w:lineRule="auto"/>
              <w:jc w:val="both"/>
              <w:rPr>
                <w:lang w:val="ro-RO"/>
              </w:rPr>
            </w:pPr>
            <w:r w:rsidRPr="007B3A37">
              <w:rPr>
                <w:lang w:val="ro-RO"/>
              </w:rPr>
              <w:t xml:space="preserve">Obiectiv specific  6.1. </w:t>
            </w:r>
            <w:r w:rsidR="00C93724" w:rsidRPr="00C93724">
              <w:rPr>
                <w:lang w:val="ro-RO"/>
              </w:rPr>
              <w:t>Creşterea producţie</w:t>
            </w:r>
            <w:r w:rsidR="00DF6A05">
              <w:rPr>
                <w:lang w:val="ro-RO"/>
              </w:rPr>
              <w:t>i</w:t>
            </w:r>
            <w:r w:rsidR="00C93724" w:rsidRPr="00C93724">
              <w:rPr>
                <w:lang w:val="ro-RO"/>
              </w:rPr>
              <w:t xml:space="preserve"> de energie din resurse regenerabile mai puţin exploatate</w:t>
            </w:r>
          </w:p>
          <w:p w:rsidR="00607820" w:rsidRPr="007B3A37" w:rsidRDefault="00607820" w:rsidP="00375A74">
            <w:pPr>
              <w:pStyle w:val="ListParagraph"/>
              <w:widowControl w:val="0"/>
              <w:numPr>
                <w:ilvl w:val="0"/>
                <w:numId w:val="5"/>
              </w:numPr>
              <w:tabs>
                <w:tab w:val="clear" w:pos="720"/>
              </w:tabs>
              <w:spacing w:after="0"/>
              <w:ind w:left="185" w:hanging="165"/>
              <w:rPr>
                <w:sz w:val="20"/>
              </w:rPr>
            </w:pPr>
            <w:r w:rsidRPr="007B3A37">
              <w:rPr>
                <w:sz w:val="20"/>
              </w:rPr>
              <w:t>Realizarea şi modernizarea capacităţilor de producţie a energiei electrice şi/sau termice în centrale pe biomasă şi biogas</w:t>
            </w:r>
          </w:p>
          <w:p w:rsidR="00607820" w:rsidRPr="007B3A37" w:rsidRDefault="00607820" w:rsidP="00375A74">
            <w:pPr>
              <w:pStyle w:val="ListParagraph"/>
              <w:widowControl w:val="0"/>
              <w:numPr>
                <w:ilvl w:val="0"/>
                <w:numId w:val="5"/>
              </w:numPr>
              <w:tabs>
                <w:tab w:val="clear" w:pos="720"/>
              </w:tabs>
              <w:spacing w:after="0"/>
              <w:ind w:left="185" w:hanging="165"/>
              <w:rPr>
                <w:sz w:val="20"/>
              </w:rPr>
            </w:pPr>
            <w:r w:rsidRPr="007B3A37">
              <w:rPr>
                <w:sz w:val="20"/>
              </w:rPr>
              <w:t>Realizarea şi modernizarea capacităţilor de producţie a energiei termice în centrale geotermale</w:t>
            </w:r>
          </w:p>
          <w:p w:rsidR="00607820" w:rsidRPr="007B3A37" w:rsidRDefault="00607820" w:rsidP="00375A74">
            <w:pPr>
              <w:pStyle w:val="ListParagraph"/>
              <w:widowControl w:val="0"/>
              <w:numPr>
                <w:ilvl w:val="0"/>
                <w:numId w:val="5"/>
              </w:numPr>
              <w:tabs>
                <w:tab w:val="clear" w:pos="720"/>
              </w:tabs>
              <w:spacing w:after="0"/>
              <w:ind w:left="185" w:hanging="165"/>
              <w:rPr>
                <w:sz w:val="20"/>
              </w:rPr>
            </w:pPr>
            <w:r w:rsidRPr="007B3A37">
              <w:rPr>
                <w:sz w:val="20"/>
              </w:rPr>
              <w:t>Sprijinirea investiţiilor în extinderea şi modernizarea reţelelor de distribuţie a energiei electrice, în scopul preluării energiei produse din resurse regenerabile în condiţii de siguranţă a funcţionării SEN</w:t>
            </w:r>
          </w:p>
          <w:p w:rsidR="00607820" w:rsidRPr="007B3A37" w:rsidRDefault="00607820" w:rsidP="00375A74">
            <w:pPr>
              <w:spacing w:after="0" w:line="240" w:lineRule="auto"/>
              <w:jc w:val="both"/>
              <w:rPr>
                <w:lang w:val="ro-RO"/>
              </w:rPr>
            </w:pPr>
          </w:p>
        </w:tc>
        <w:tc>
          <w:tcPr>
            <w:tcW w:w="524" w:type="pct"/>
          </w:tcPr>
          <w:p w:rsidR="00415A5F" w:rsidRPr="00375A74" w:rsidRDefault="004445B9" w:rsidP="004445B9">
            <w:pPr>
              <w:spacing w:after="0" w:line="240" w:lineRule="auto"/>
              <w:rPr>
                <w:lang w:val="ro-RO"/>
              </w:rPr>
            </w:pPr>
            <w:r w:rsidRPr="004445B9">
              <w:rPr>
                <w:lang w:val="ro-RO"/>
              </w:rPr>
              <w:t>94.</w:t>
            </w:r>
            <w:r>
              <w:rPr>
                <w:lang w:val="ro-RO"/>
              </w:rPr>
              <w:t>787.234</w:t>
            </w:r>
            <w:r w:rsidRPr="004445B9">
              <w:rPr>
                <w:lang w:val="ro-RO"/>
              </w:rPr>
              <w:t xml:space="preserve"> </w:t>
            </w:r>
            <w:r w:rsidR="00415A5F" w:rsidRPr="00375A74">
              <w:rPr>
                <w:lang w:val="ro-RO"/>
              </w:rPr>
              <w:t>Euro</w:t>
            </w:r>
          </w:p>
        </w:tc>
        <w:tc>
          <w:tcPr>
            <w:tcW w:w="476" w:type="pct"/>
          </w:tcPr>
          <w:p w:rsidR="00415A5F" w:rsidRPr="00375A74" w:rsidRDefault="007263C9" w:rsidP="00375A74">
            <w:pPr>
              <w:spacing w:after="0" w:line="240" w:lineRule="auto"/>
              <w:rPr>
                <w:lang w:val="ro-RO"/>
              </w:rPr>
            </w:pPr>
            <w:r w:rsidRPr="00375A74">
              <w:rPr>
                <w:lang w:val="ro-RO"/>
              </w:rPr>
              <w:t>100%</w:t>
            </w:r>
          </w:p>
        </w:tc>
      </w:tr>
    </w:tbl>
    <w:p w:rsidR="00596A01" w:rsidRDefault="00596A01" w:rsidP="00596A01">
      <w:pPr>
        <w:jc w:val="cente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5"/>
        <w:gridCol w:w="2397"/>
        <w:gridCol w:w="2361"/>
        <w:gridCol w:w="5332"/>
        <w:gridCol w:w="1605"/>
        <w:gridCol w:w="1386"/>
      </w:tblGrid>
      <w:tr w:rsidR="00596A01" w:rsidRPr="00DD4E9C" w:rsidTr="00596A01">
        <w:trPr>
          <w:trHeight w:val="544"/>
          <w:tblHeader/>
        </w:trPr>
        <w:tc>
          <w:tcPr>
            <w:tcW w:w="1455" w:type="pct"/>
            <w:gridSpan w:val="2"/>
            <w:shd w:val="clear" w:color="auto" w:fill="C6D9F1"/>
          </w:tcPr>
          <w:p w:rsidR="00596A01" w:rsidRPr="00DD4E9C" w:rsidRDefault="00596A01" w:rsidP="00784EEB">
            <w:pPr>
              <w:spacing w:after="0" w:line="240" w:lineRule="auto"/>
              <w:rPr>
                <w:b/>
                <w:szCs w:val="20"/>
                <w:lang w:val="ro-RO"/>
              </w:rPr>
            </w:pPr>
            <w:r w:rsidRPr="00DD4E9C">
              <w:rPr>
                <w:b/>
                <w:szCs w:val="20"/>
                <w:lang w:val="ro-RO"/>
              </w:rPr>
              <w:t xml:space="preserve">SUERD - Strategia UE pentru Regiunea Dunării </w:t>
            </w:r>
          </w:p>
          <w:p w:rsidR="00596A01" w:rsidRPr="00DD4E9C" w:rsidRDefault="00596A01" w:rsidP="00784EEB">
            <w:pPr>
              <w:spacing w:after="0" w:line="240" w:lineRule="auto"/>
              <w:rPr>
                <w:b/>
                <w:szCs w:val="20"/>
                <w:lang w:val="ro-RO"/>
              </w:rPr>
            </w:pPr>
          </w:p>
        </w:tc>
        <w:tc>
          <w:tcPr>
            <w:tcW w:w="3545" w:type="pct"/>
            <w:gridSpan w:val="4"/>
            <w:shd w:val="clear" w:color="auto" w:fill="D9D9D9"/>
          </w:tcPr>
          <w:p w:rsidR="00596A01" w:rsidRPr="00DD4E9C" w:rsidRDefault="00596A01" w:rsidP="00784EEB">
            <w:pPr>
              <w:spacing w:after="0" w:line="240" w:lineRule="auto"/>
              <w:jc w:val="center"/>
              <w:rPr>
                <w:b/>
                <w:szCs w:val="20"/>
                <w:lang w:val="ro-RO"/>
              </w:rPr>
            </w:pPr>
            <w:r w:rsidRPr="00DD4E9C">
              <w:rPr>
                <w:b/>
                <w:szCs w:val="20"/>
                <w:lang w:val="ro-RO"/>
              </w:rPr>
              <w:t>POIM 2014 – 2020</w:t>
            </w:r>
          </w:p>
          <w:p w:rsidR="00596A01" w:rsidRPr="00DD4E9C" w:rsidRDefault="00596A01" w:rsidP="00784EEB">
            <w:pPr>
              <w:spacing w:after="0" w:line="240" w:lineRule="auto"/>
              <w:jc w:val="center"/>
              <w:rPr>
                <w:b/>
                <w:szCs w:val="20"/>
                <w:lang w:val="ro-RO"/>
              </w:rPr>
            </w:pPr>
          </w:p>
        </w:tc>
      </w:tr>
      <w:tr w:rsidR="004C34CC" w:rsidRPr="00DD4E9C" w:rsidTr="00596A01">
        <w:trPr>
          <w:trHeight w:val="885"/>
          <w:tblHeader/>
        </w:trPr>
        <w:tc>
          <w:tcPr>
            <w:tcW w:w="1455" w:type="pct"/>
            <w:gridSpan w:val="2"/>
            <w:shd w:val="clear" w:color="auto" w:fill="C6D9F1"/>
          </w:tcPr>
          <w:p w:rsidR="00596A01" w:rsidRPr="00DD4E9C" w:rsidRDefault="00596A01" w:rsidP="00784EEB">
            <w:pPr>
              <w:rPr>
                <w:b/>
                <w:szCs w:val="20"/>
                <w:lang w:val="ro-RO"/>
              </w:rPr>
            </w:pPr>
            <w:r w:rsidRPr="00DD4E9C">
              <w:rPr>
                <w:b/>
                <w:szCs w:val="20"/>
                <w:lang w:val="ro-RO"/>
              </w:rPr>
              <w:t>Pilonul 2</w:t>
            </w:r>
            <w:r w:rsidRPr="00DD4E9C">
              <w:rPr>
                <w:rFonts w:hAnsi="Cambria Math"/>
                <w:b/>
                <w:szCs w:val="20"/>
                <w:lang w:val="ro-RO"/>
              </w:rPr>
              <w:t>​​</w:t>
            </w:r>
            <w:r w:rsidRPr="00DD4E9C">
              <w:rPr>
                <w:b/>
                <w:szCs w:val="20"/>
                <w:lang w:val="ro-RO"/>
              </w:rPr>
              <w:t>: Protejarea mediului în regiunea Dunării</w:t>
            </w:r>
          </w:p>
        </w:tc>
        <w:tc>
          <w:tcPr>
            <w:tcW w:w="789" w:type="pct"/>
            <w:vMerge w:val="restart"/>
            <w:shd w:val="clear" w:color="auto" w:fill="D9D9D9"/>
          </w:tcPr>
          <w:p w:rsidR="00596A01" w:rsidRPr="00DD4E9C" w:rsidRDefault="00596A01" w:rsidP="00784EEB">
            <w:pPr>
              <w:spacing w:after="0" w:line="240" w:lineRule="auto"/>
              <w:jc w:val="center"/>
              <w:rPr>
                <w:b/>
                <w:szCs w:val="20"/>
                <w:lang w:val="ro-RO"/>
              </w:rPr>
            </w:pPr>
            <w:r w:rsidRPr="00DD4E9C">
              <w:rPr>
                <w:b/>
                <w:szCs w:val="20"/>
                <w:lang w:val="ro-RO"/>
              </w:rPr>
              <w:t>Axa Prioritară</w:t>
            </w:r>
          </w:p>
        </w:tc>
        <w:tc>
          <w:tcPr>
            <w:tcW w:w="1777" w:type="pct"/>
            <w:vMerge w:val="restart"/>
            <w:shd w:val="clear" w:color="auto" w:fill="D9D9D9"/>
          </w:tcPr>
          <w:p w:rsidR="00596A01" w:rsidRPr="00DD4E9C" w:rsidRDefault="00596A01" w:rsidP="00784EEB">
            <w:pPr>
              <w:spacing w:after="0" w:line="240" w:lineRule="auto"/>
              <w:jc w:val="center"/>
              <w:rPr>
                <w:b/>
                <w:szCs w:val="20"/>
                <w:lang w:val="ro-RO"/>
              </w:rPr>
            </w:pPr>
            <w:r w:rsidRPr="00DD4E9C">
              <w:rPr>
                <w:b/>
                <w:szCs w:val="20"/>
                <w:lang w:val="ro-RO"/>
              </w:rPr>
              <w:t>Prioritare de Investiţii/ Obiectiv specific/ Activităţi eligibile</w:t>
            </w:r>
          </w:p>
        </w:tc>
        <w:tc>
          <w:tcPr>
            <w:tcW w:w="514" w:type="pct"/>
            <w:vMerge w:val="restart"/>
            <w:shd w:val="clear" w:color="auto" w:fill="D9D9D9"/>
          </w:tcPr>
          <w:p w:rsidR="00596A01" w:rsidRPr="00DD4E9C" w:rsidRDefault="00596A01" w:rsidP="00784EEB">
            <w:pPr>
              <w:spacing w:after="0" w:line="240" w:lineRule="auto"/>
              <w:jc w:val="center"/>
              <w:rPr>
                <w:b/>
                <w:szCs w:val="20"/>
                <w:lang w:val="ro-RO"/>
              </w:rPr>
            </w:pPr>
            <w:r w:rsidRPr="00DD4E9C">
              <w:rPr>
                <w:b/>
                <w:szCs w:val="20"/>
                <w:lang w:val="ro-RO"/>
              </w:rPr>
              <w:t xml:space="preserve">Alocare financiară </w:t>
            </w:r>
          </w:p>
          <w:p w:rsidR="00596A01" w:rsidRPr="00DD4E9C" w:rsidRDefault="00596A01" w:rsidP="00784EEB">
            <w:pPr>
              <w:spacing w:after="0" w:line="240" w:lineRule="auto"/>
              <w:jc w:val="center"/>
              <w:rPr>
                <w:b/>
                <w:szCs w:val="20"/>
                <w:lang w:val="ro-RO"/>
              </w:rPr>
            </w:pPr>
            <w:r w:rsidRPr="00DD4E9C">
              <w:rPr>
                <w:b/>
                <w:szCs w:val="20"/>
                <w:lang w:val="ro-RO"/>
              </w:rPr>
              <w:t>POIM</w:t>
            </w:r>
          </w:p>
        </w:tc>
        <w:tc>
          <w:tcPr>
            <w:tcW w:w="465" w:type="pct"/>
            <w:vMerge w:val="restart"/>
            <w:shd w:val="clear" w:color="auto" w:fill="D9D9D9"/>
          </w:tcPr>
          <w:p w:rsidR="00596A01" w:rsidRPr="00DD4E9C" w:rsidRDefault="00596A01" w:rsidP="00784EEB">
            <w:pPr>
              <w:spacing w:after="0" w:line="240" w:lineRule="auto"/>
              <w:rPr>
                <w:bCs/>
                <w:szCs w:val="20"/>
                <w:lang w:val="ro-RO"/>
              </w:rPr>
            </w:pPr>
            <w:r w:rsidRPr="00DD4E9C">
              <w:rPr>
                <w:b/>
                <w:szCs w:val="20"/>
                <w:lang w:val="ro-RO"/>
              </w:rPr>
              <w:t>Alocare financiara SUERD</w:t>
            </w:r>
          </w:p>
        </w:tc>
      </w:tr>
      <w:tr w:rsidR="00DC253C" w:rsidRPr="00DD4E9C" w:rsidTr="00596A01">
        <w:trPr>
          <w:trHeight w:val="528"/>
          <w:tblHeader/>
        </w:trPr>
        <w:tc>
          <w:tcPr>
            <w:tcW w:w="654" w:type="pct"/>
            <w:shd w:val="clear" w:color="auto" w:fill="C6D9F1"/>
          </w:tcPr>
          <w:p w:rsidR="00596A01" w:rsidRPr="00DD4E9C" w:rsidRDefault="00596A01" w:rsidP="00784EEB">
            <w:pPr>
              <w:spacing w:after="0" w:line="240" w:lineRule="auto"/>
              <w:rPr>
                <w:b/>
                <w:szCs w:val="20"/>
                <w:lang w:val="ro-RO"/>
              </w:rPr>
            </w:pPr>
            <w:r w:rsidRPr="00DD4E9C">
              <w:rPr>
                <w:b/>
                <w:szCs w:val="20"/>
                <w:lang w:val="ro-RO"/>
              </w:rPr>
              <w:t>Arie prioritară</w:t>
            </w:r>
          </w:p>
        </w:tc>
        <w:tc>
          <w:tcPr>
            <w:tcW w:w="801" w:type="pct"/>
            <w:shd w:val="clear" w:color="auto" w:fill="C6D9F1"/>
          </w:tcPr>
          <w:p w:rsidR="00596A01" w:rsidRPr="00DD4E9C" w:rsidRDefault="00596A01" w:rsidP="00784EEB">
            <w:pPr>
              <w:spacing w:after="0" w:line="240" w:lineRule="auto"/>
              <w:rPr>
                <w:b/>
                <w:szCs w:val="20"/>
                <w:lang w:val="ro-RO"/>
              </w:rPr>
            </w:pPr>
            <w:r w:rsidRPr="00DD4E9C">
              <w:rPr>
                <w:b/>
                <w:szCs w:val="20"/>
                <w:lang w:val="ro-RO"/>
              </w:rPr>
              <w:t>Acţiuni</w:t>
            </w:r>
          </w:p>
        </w:tc>
        <w:tc>
          <w:tcPr>
            <w:tcW w:w="789" w:type="pct"/>
            <w:vMerge/>
            <w:shd w:val="clear" w:color="auto" w:fill="D9D9D9"/>
          </w:tcPr>
          <w:p w:rsidR="00596A01" w:rsidRPr="00DD4E9C" w:rsidRDefault="00596A01" w:rsidP="00784EEB">
            <w:pPr>
              <w:spacing w:after="0" w:line="240" w:lineRule="auto"/>
              <w:rPr>
                <w:bCs/>
                <w:szCs w:val="20"/>
                <w:lang w:val="ro-RO"/>
              </w:rPr>
            </w:pPr>
          </w:p>
        </w:tc>
        <w:tc>
          <w:tcPr>
            <w:tcW w:w="1777" w:type="pct"/>
            <w:vMerge/>
            <w:shd w:val="clear" w:color="auto" w:fill="D9D9D9"/>
          </w:tcPr>
          <w:p w:rsidR="00596A01" w:rsidRPr="00DD4E9C" w:rsidRDefault="00596A01" w:rsidP="00784EEB">
            <w:pPr>
              <w:spacing w:after="0" w:line="240" w:lineRule="auto"/>
              <w:rPr>
                <w:bCs/>
                <w:szCs w:val="20"/>
                <w:lang w:val="ro-RO"/>
              </w:rPr>
            </w:pPr>
          </w:p>
        </w:tc>
        <w:tc>
          <w:tcPr>
            <w:tcW w:w="514" w:type="pct"/>
            <w:vMerge/>
            <w:shd w:val="clear" w:color="auto" w:fill="D9D9D9"/>
          </w:tcPr>
          <w:p w:rsidR="00596A01" w:rsidRPr="00DD4E9C" w:rsidRDefault="00596A01" w:rsidP="00784EEB">
            <w:pPr>
              <w:spacing w:after="0" w:line="240" w:lineRule="auto"/>
              <w:rPr>
                <w:bCs/>
                <w:szCs w:val="20"/>
                <w:lang w:val="ro-RO"/>
              </w:rPr>
            </w:pPr>
          </w:p>
        </w:tc>
        <w:tc>
          <w:tcPr>
            <w:tcW w:w="465" w:type="pct"/>
            <w:vMerge/>
            <w:shd w:val="clear" w:color="auto" w:fill="D9D9D9"/>
          </w:tcPr>
          <w:p w:rsidR="00596A01" w:rsidRPr="00DD4E9C" w:rsidRDefault="00596A01" w:rsidP="00784EEB">
            <w:pPr>
              <w:spacing w:after="0" w:line="240" w:lineRule="auto"/>
              <w:rPr>
                <w:bCs/>
                <w:szCs w:val="20"/>
                <w:lang w:val="ro-RO"/>
              </w:rPr>
            </w:pPr>
          </w:p>
        </w:tc>
      </w:tr>
      <w:tr w:rsidR="004C34CC" w:rsidRPr="00DD4E9C" w:rsidTr="00596A01">
        <w:tc>
          <w:tcPr>
            <w:tcW w:w="654" w:type="pct"/>
            <w:vMerge w:val="restart"/>
            <w:shd w:val="clear" w:color="auto" w:fill="C6D9F1"/>
          </w:tcPr>
          <w:p w:rsidR="00596A01" w:rsidRPr="00DD4E9C" w:rsidRDefault="00596A01" w:rsidP="00784EEB">
            <w:pPr>
              <w:rPr>
                <w:szCs w:val="20"/>
                <w:lang w:val="ro-RO"/>
              </w:rPr>
            </w:pPr>
            <w:r w:rsidRPr="00DD4E9C">
              <w:rPr>
                <w:szCs w:val="20"/>
                <w:lang w:val="ro-RO"/>
              </w:rPr>
              <w:t>Restabilirea și menținerea calității apelor</w:t>
            </w:r>
          </w:p>
        </w:tc>
        <w:tc>
          <w:tcPr>
            <w:tcW w:w="801" w:type="pct"/>
            <w:shd w:val="clear" w:color="auto" w:fill="C6D9F1"/>
          </w:tcPr>
          <w:p w:rsidR="00596A01" w:rsidRPr="00DD4E9C" w:rsidRDefault="00596A01" w:rsidP="00784EEB">
            <w:pPr>
              <w:spacing w:after="0" w:line="240" w:lineRule="auto"/>
              <w:rPr>
                <w:szCs w:val="20"/>
                <w:lang w:val="ro-RO"/>
              </w:rPr>
            </w:pPr>
            <w:r w:rsidRPr="00DD4E9C">
              <w:rPr>
                <w:szCs w:val="20"/>
                <w:lang w:val="ro-RO"/>
              </w:rPr>
              <w:t>Stimularea investițiilor majore în construirea și modernizarea instalațiilor de epurare a apelor urbane din bazinul Dunării, inclusiv măsuri pentru a dezvolta capacitatea (la nivel regional și local) pentru proiectarea de astfel de infrastructure</w:t>
            </w:r>
          </w:p>
          <w:p w:rsidR="00596A01" w:rsidRPr="00DD4E9C" w:rsidRDefault="00596A01" w:rsidP="00784EEB">
            <w:pPr>
              <w:spacing w:after="0" w:line="240" w:lineRule="auto"/>
              <w:rPr>
                <w:szCs w:val="20"/>
                <w:lang w:val="ro-RO"/>
              </w:rPr>
            </w:pPr>
          </w:p>
          <w:p w:rsidR="00596A01" w:rsidRPr="00DD4E9C" w:rsidRDefault="00596A01" w:rsidP="00784EEB">
            <w:pPr>
              <w:spacing w:after="0" w:line="240" w:lineRule="auto"/>
              <w:rPr>
                <w:szCs w:val="20"/>
                <w:lang w:val="ro-RO"/>
              </w:rPr>
            </w:pPr>
            <w:r w:rsidRPr="00DD4E9C">
              <w:rPr>
                <w:szCs w:val="20"/>
                <w:lang w:val="ro-RO"/>
              </w:rPr>
              <w:t>Implementarea Planului de Management al Bazinului Dunării</w:t>
            </w:r>
          </w:p>
          <w:p w:rsidR="00596A01" w:rsidRPr="00DD4E9C" w:rsidRDefault="00596A01" w:rsidP="00784EEB">
            <w:pPr>
              <w:spacing w:after="0" w:line="240" w:lineRule="auto"/>
              <w:rPr>
                <w:szCs w:val="20"/>
                <w:lang w:val="ro-RO"/>
              </w:rPr>
            </w:pPr>
          </w:p>
          <w:p w:rsidR="00596A01" w:rsidRPr="00DD4E9C" w:rsidRDefault="00596A01" w:rsidP="00784EEB">
            <w:pPr>
              <w:rPr>
                <w:szCs w:val="20"/>
                <w:lang w:val="ro-RO"/>
              </w:rPr>
            </w:pPr>
            <w:r w:rsidRPr="00DD4E9C">
              <w:rPr>
                <w:b/>
                <w:szCs w:val="20"/>
                <w:lang w:val="ro-RO"/>
              </w:rPr>
              <w:t>Tratarea substan</w:t>
            </w:r>
            <w:r w:rsidRPr="00DD4E9C">
              <w:rPr>
                <w:rFonts w:ascii="Cambria Math" w:hAnsi="Cambria Math" w:cs="Cambria Math"/>
                <w:b/>
                <w:szCs w:val="20"/>
                <w:lang w:val="ro-RO"/>
              </w:rPr>
              <w:t>ț</w:t>
            </w:r>
            <w:r w:rsidRPr="00DD4E9C">
              <w:rPr>
                <w:b/>
                <w:szCs w:val="20"/>
                <w:lang w:val="ro-RO"/>
              </w:rPr>
              <w:t xml:space="preserve">elor periculoase </w:t>
            </w:r>
            <w:r w:rsidRPr="00DD4E9C">
              <w:rPr>
                <w:rFonts w:ascii="Cambria Math" w:hAnsi="Cambria Math" w:cs="Cambria Math"/>
                <w:b/>
                <w:szCs w:val="20"/>
                <w:lang w:val="ro-RO"/>
              </w:rPr>
              <w:t>ș</w:t>
            </w:r>
            <w:r w:rsidRPr="00DD4E9C">
              <w:rPr>
                <w:b/>
                <w:szCs w:val="20"/>
                <w:lang w:val="ro-RO"/>
              </w:rPr>
              <w:t xml:space="preserve">i a nămolurilor contaminate </w:t>
            </w:r>
            <w:r w:rsidRPr="00DD4E9C">
              <w:rPr>
                <w:b/>
                <w:szCs w:val="20"/>
                <w:lang w:val="ro-RO"/>
              </w:rPr>
              <w:lastRenderedPageBreak/>
              <w:t xml:space="preserve">cu cele mai noi </w:t>
            </w:r>
            <w:r w:rsidRPr="00DD4E9C">
              <w:rPr>
                <w:rFonts w:ascii="Cambria Math" w:hAnsi="Cambria Math" w:cs="Cambria Math"/>
                <w:b/>
                <w:szCs w:val="20"/>
                <w:lang w:val="ro-RO"/>
              </w:rPr>
              <w:t>ș</w:t>
            </w:r>
            <w:r w:rsidRPr="00DD4E9C">
              <w:rPr>
                <w:b/>
                <w:szCs w:val="20"/>
                <w:lang w:val="ro-RO"/>
              </w:rPr>
              <w:t>i cele mai bune tehnologii disponibile</w:t>
            </w:r>
            <w:r w:rsidRPr="00DD4E9C">
              <w:rPr>
                <w:szCs w:val="20"/>
                <w:lang w:val="ro-RO"/>
              </w:rPr>
              <w:t xml:space="preserve"> </w:t>
            </w:r>
            <w:r w:rsidRPr="00DD4E9C">
              <w:rPr>
                <w:rFonts w:ascii="Cambria Math" w:hAnsi="Cambria Math" w:cs="Cambria Math"/>
                <w:szCs w:val="20"/>
                <w:lang w:val="ro-RO"/>
              </w:rPr>
              <w:t>ș</w:t>
            </w:r>
            <w:r w:rsidRPr="00DD4E9C">
              <w:rPr>
                <w:szCs w:val="20"/>
                <w:lang w:val="ro-RO"/>
              </w:rPr>
              <w:t xml:space="preserve">i să elaboreze </w:t>
            </w:r>
            <w:r w:rsidRPr="00DD4E9C">
              <w:rPr>
                <w:rFonts w:ascii="Cambria Math" w:hAnsi="Cambria Math" w:cs="Cambria Math"/>
                <w:szCs w:val="20"/>
                <w:lang w:val="ro-RO"/>
              </w:rPr>
              <w:t>ș</w:t>
            </w:r>
            <w:r w:rsidRPr="00DD4E9C">
              <w:rPr>
                <w:szCs w:val="20"/>
                <w:lang w:val="ro-RO"/>
              </w:rPr>
              <w:t xml:space="preserve">i să promoveze măsuri de remediere pentru producerea periculoase sau de zonele industriale abandonate </w:t>
            </w:r>
            <w:r w:rsidRPr="00DD4E9C">
              <w:rPr>
                <w:rFonts w:ascii="Cambria Math" w:hAnsi="Cambria Math" w:cs="Cambria Math"/>
                <w:szCs w:val="20"/>
                <w:lang w:val="ro-RO"/>
              </w:rPr>
              <w:t>ș</w:t>
            </w:r>
            <w:r w:rsidRPr="00DD4E9C">
              <w:rPr>
                <w:szCs w:val="20"/>
                <w:lang w:val="ro-RO"/>
              </w:rPr>
              <w:t>i depozitele de de</w:t>
            </w:r>
            <w:r w:rsidRPr="00DD4E9C">
              <w:rPr>
                <w:rFonts w:ascii="Cambria Math" w:hAnsi="Cambria Math" w:cs="Cambria Math"/>
                <w:szCs w:val="20"/>
                <w:lang w:val="ro-RO"/>
              </w:rPr>
              <w:t>ș</w:t>
            </w:r>
            <w:r w:rsidRPr="00DD4E9C">
              <w:rPr>
                <w:szCs w:val="20"/>
                <w:lang w:val="ro-RO"/>
              </w:rPr>
              <w:t>euri</w:t>
            </w:r>
          </w:p>
        </w:tc>
        <w:tc>
          <w:tcPr>
            <w:tcW w:w="789" w:type="pct"/>
          </w:tcPr>
          <w:p w:rsidR="00596A01" w:rsidRPr="00DD4E9C" w:rsidRDefault="00596A01" w:rsidP="00784EEB">
            <w:pPr>
              <w:spacing w:after="0" w:line="240" w:lineRule="auto"/>
              <w:jc w:val="both"/>
              <w:rPr>
                <w:szCs w:val="20"/>
                <w:lang w:val="ro-RO"/>
              </w:rPr>
            </w:pPr>
            <w:r w:rsidRPr="00DD4E9C">
              <w:rPr>
                <w:bCs/>
                <w:szCs w:val="20"/>
                <w:lang w:val="ro-RO"/>
              </w:rPr>
              <w:lastRenderedPageBreak/>
              <w:t>Axa prioritarã</w:t>
            </w:r>
            <w:r w:rsidR="0078458E">
              <w:rPr>
                <w:szCs w:val="20"/>
                <w:lang w:val="ro-RO"/>
              </w:rPr>
              <w:t xml:space="preserve"> 3</w:t>
            </w:r>
            <w:r w:rsidRPr="00DD4E9C">
              <w:rPr>
                <w:szCs w:val="20"/>
                <w:lang w:val="ro-RO"/>
              </w:rPr>
              <w:t xml:space="preserve">: </w:t>
            </w:r>
            <w:r w:rsidR="0078458E" w:rsidRPr="0078458E">
              <w:rPr>
                <w:szCs w:val="20"/>
                <w:lang w:val="ro-RO"/>
              </w:rPr>
              <w:t>Dezvoltarea infrastructurii de mediu în condiţii de management eficient al resurselor</w:t>
            </w:r>
          </w:p>
          <w:p w:rsidR="00596A01" w:rsidRPr="00DD4E9C" w:rsidRDefault="00596A01" w:rsidP="00784EEB">
            <w:pPr>
              <w:spacing w:after="0" w:line="240" w:lineRule="auto"/>
              <w:jc w:val="both"/>
              <w:rPr>
                <w:szCs w:val="20"/>
                <w:lang w:val="ro-RO"/>
              </w:rPr>
            </w:pPr>
          </w:p>
          <w:p w:rsidR="00596A01" w:rsidRPr="00DD4E9C" w:rsidRDefault="00596A01" w:rsidP="00784EEB">
            <w:pPr>
              <w:pStyle w:val="ListParagraph"/>
              <w:widowControl w:val="0"/>
              <w:spacing w:before="120" w:after="120"/>
              <w:ind w:left="20"/>
              <w:contextualSpacing/>
              <w:rPr>
                <w:sz w:val="20"/>
              </w:rPr>
            </w:pPr>
          </w:p>
          <w:p w:rsidR="00596A01" w:rsidRPr="00DD4E9C" w:rsidRDefault="00596A01" w:rsidP="00784EEB">
            <w:pPr>
              <w:rPr>
                <w:bCs/>
                <w:szCs w:val="20"/>
                <w:lang w:val="ro-RO"/>
              </w:rPr>
            </w:pPr>
          </w:p>
        </w:tc>
        <w:tc>
          <w:tcPr>
            <w:tcW w:w="1777" w:type="pct"/>
          </w:tcPr>
          <w:p w:rsidR="00596A01" w:rsidRPr="00DD4E9C" w:rsidRDefault="0078458E" w:rsidP="00B362E4">
            <w:pPr>
              <w:spacing w:after="0" w:line="240" w:lineRule="auto"/>
              <w:jc w:val="both"/>
              <w:rPr>
                <w:szCs w:val="20"/>
                <w:lang w:val="ro-RO"/>
              </w:rPr>
            </w:pPr>
            <w:r>
              <w:rPr>
                <w:szCs w:val="20"/>
                <w:lang w:val="ro-RO"/>
              </w:rPr>
              <w:t>Prioritate de investiţii 6.ii</w:t>
            </w:r>
            <w:r w:rsidR="00596A01" w:rsidRPr="00DD4E9C">
              <w:rPr>
                <w:szCs w:val="20"/>
                <w:lang w:val="ro-RO"/>
              </w:rPr>
              <w:t>: Investiţii în sectorul apă pentru a îndeplini cerinţele acquis-ului de mediu al Uniunii şi pentru a răspunde nevoilor identificate de statele membre pentru investiţii suplimentare acestor cerinţe</w:t>
            </w:r>
          </w:p>
          <w:p w:rsidR="00596A01" w:rsidRPr="00DD4E9C" w:rsidRDefault="0078458E" w:rsidP="00B362E4">
            <w:pPr>
              <w:spacing w:line="240" w:lineRule="auto"/>
              <w:jc w:val="both"/>
              <w:rPr>
                <w:szCs w:val="20"/>
                <w:lang w:val="ro-RO"/>
              </w:rPr>
            </w:pPr>
            <w:r>
              <w:rPr>
                <w:szCs w:val="20"/>
                <w:lang w:val="ro-RO"/>
              </w:rPr>
              <w:t>Obiectiv Specific 3.2</w:t>
            </w:r>
            <w:r w:rsidR="00596A01" w:rsidRPr="00DD4E9C">
              <w:rPr>
                <w:szCs w:val="20"/>
                <w:lang w:val="ro-RO"/>
              </w:rPr>
              <w:t xml:space="preserve">: </w:t>
            </w:r>
            <w:r w:rsidRPr="0078458E">
              <w:rPr>
                <w:szCs w:val="20"/>
                <w:lang w:val="ro-RO"/>
              </w:rPr>
              <w:t>Creşterea nivelului de colectare şi epurare a apelor uzate urbane şi creşterea gradului de asigurare a alimentării cu apă potabilă a populaţiei</w:t>
            </w:r>
          </w:p>
          <w:p w:rsidR="00351BFC" w:rsidRPr="00351BFC" w:rsidRDefault="00351BFC" w:rsidP="00B362E4">
            <w:pPr>
              <w:pStyle w:val="ListParagraph"/>
              <w:widowControl w:val="0"/>
              <w:numPr>
                <w:ilvl w:val="0"/>
                <w:numId w:val="11"/>
              </w:numPr>
              <w:spacing w:before="120" w:after="120"/>
              <w:contextualSpacing/>
              <w:rPr>
                <w:sz w:val="20"/>
              </w:rPr>
            </w:pPr>
            <w:r w:rsidRPr="00351BFC">
              <w:rPr>
                <w:sz w:val="20"/>
              </w:rPr>
              <w:t>Proiecte integrate de apă şi apă uzată (noi şi fazate), cu următoarele tipuri de subacţiuni:</w:t>
            </w:r>
          </w:p>
          <w:p w:rsidR="00351BFC" w:rsidRPr="00351BFC" w:rsidRDefault="00351BFC" w:rsidP="00B362E4">
            <w:pPr>
              <w:pStyle w:val="ListParagraph"/>
              <w:widowControl w:val="0"/>
              <w:numPr>
                <w:ilvl w:val="0"/>
                <w:numId w:val="13"/>
              </w:numPr>
              <w:spacing w:before="120" w:after="120"/>
              <w:contextualSpacing/>
              <w:rPr>
                <w:sz w:val="20"/>
              </w:rPr>
            </w:pPr>
            <w:r w:rsidRPr="00351BFC">
              <w:rPr>
                <w:sz w:val="20"/>
              </w:rPr>
              <w:t>Construirea/reabilitarea reţelelor de canalizare şi a staţiilor de epurare a apelor uzate (cu treaptă terţiară de epurare, acolo unde este cazul) care asigură colectarea şi epurarea încărcării organice biodegradabile în aglomerări mai mari de 2.000 l.e., acordându-se prioritate aglomerărilor cu peste 10.000 l.e.;</w:t>
            </w:r>
          </w:p>
          <w:p w:rsidR="00351BFC" w:rsidRPr="00351BFC" w:rsidRDefault="00351BFC" w:rsidP="00B362E4">
            <w:pPr>
              <w:pStyle w:val="ListParagraph"/>
              <w:widowControl w:val="0"/>
              <w:numPr>
                <w:ilvl w:val="0"/>
                <w:numId w:val="13"/>
              </w:numPr>
              <w:spacing w:before="120" w:after="120"/>
              <w:contextualSpacing/>
              <w:rPr>
                <w:sz w:val="20"/>
              </w:rPr>
            </w:pPr>
            <w:r w:rsidRPr="00351BFC">
              <w:rPr>
                <w:sz w:val="20"/>
              </w:rPr>
              <w:t>Implementarea şi eficientizarea managementului nămolului rezultat în cadrul procesului de epurare a apelor uzate;</w:t>
            </w:r>
          </w:p>
          <w:p w:rsidR="00351BFC" w:rsidRPr="00351BFC" w:rsidRDefault="00351BFC" w:rsidP="00B362E4">
            <w:pPr>
              <w:pStyle w:val="ListParagraph"/>
              <w:widowControl w:val="0"/>
              <w:numPr>
                <w:ilvl w:val="0"/>
                <w:numId w:val="13"/>
              </w:numPr>
              <w:spacing w:before="120" w:after="120"/>
              <w:contextualSpacing/>
              <w:rPr>
                <w:sz w:val="20"/>
              </w:rPr>
            </w:pPr>
            <w:r w:rsidRPr="00351BFC">
              <w:rPr>
                <w:sz w:val="20"/>
              </w:rPr>
              <w:lastRenderedPageBreak/>
              <w:t>Reabilitarea şi construcţia de staţii de tratare a apei potabile, împreună cu măsuri de creştere a siguranţei în alimentare şi reducerea riscurilor de contaminare a apei potabile;</w:t>
            </w:r>
          </w:p>
          <w:p w:rsidR="00351BFC" w:rsidRPr="00351BFC" w:rsidRDefault="00351BFC" w:rsidP="00351BFC">
            <w:pPr>
              <w:pStyle w:val="ListParagraph"/>
              <w:widowControl w:val="0"/>
              <w:numPr>
                <w:ilvl w:val="0"/>
                <w:numId w:val="13"/>
              </w:numPr>
              <w:spacing w:before="120" w:after="120"/>
              <w:contextualSpacing/>
              <w:rPr>
                <w:sz w:val="20"/>
              </w:rPr>
            </w:pPr>
            <w:r w:rsidRPr="00351BFC">
              <w:rPr>
                <w:sz w:val="20"/>
              </w:rPr>
              <w:t>Reabilitarea şi extinderea sistemelor existente de transport şi distribuţie a apei;</w:t>
            </w:r>
          </w:p>
          <w:p w:rsidR="00351BFC" w:rsidRPr="00351BFC" w:rsidRDefault="00351BFC" w:rsidP="00351BFC">
            <w:pPr>
              <w:pStyle w:val="ListParagraph"/>
              <w:widowControl w:val="0"/>
              <w:numPr>
                <w:ilvl w:val="0"/>
                <w:numId w:val="13"/>
              </w:numPr>
              <w:spacing w:before="120" w:after="120"/>
              <w:contextualSpacing/>
              <w:rPr>
                <w:sz w:val="20"/>
              </w:rPr>
            </w:pPr>
            <w:r w:rsidRPr="00351BFC">
              <w:rPr>
                <w:sz w:val="20"/>
              </w:rPr>
              <w:t>Dezvoltarea şi îmbunătăţirea infrastructurii sistemelor centralizate de alimentare cu apă în localităţile urbane şi rurale.</w:t>
            </w:r>
          </w:p>
          <w:p w:rsidR="00596A01" w:rsidRPr="00DD4E9C" w:rsidRDefault="00351BFC" w:rsidP="00351BFC">
            <w:pPr>
              <w:pStyle w:val="ListParagraph"/>
              <w:widowControl w:val="0"/>
              <w:numPr>
                <w:ilvl w:val="0"/>
                <w:numId w:val="11"/>
              </w:numPr>
              <w:spacing w:before="120" w:after="120"/>
              <w:contextualSpacing/>
              <w:rPr>
                <w:rFonts w:eastAsia="Calibri"/>
                <w:sz w:val="20"/>
              </w:rPr>
            </w:pPr>
            <w:r w:rsidRPr="00351BFC">
              <w:rPr>
                <w:sz w:val="20"/>
              </w:rPr>
              <w:t>Dezvoltarea unui laborator naţional pentru îmbunătăţirea monitorizării substanţelor deversate în ape, acordându-se prioritate în special substanţelor periculoase, şi a calităţii apei potabile</w:t>
            </w:r>
          </w:p>
        </w:tc>
        <w:tc>
          <w:tcPr>
            <w:tcW w:w="514" w:type="pct"/>
          </w:tcPr>
          <w:p w:rsidR="00596A01" w:rsidRPr="00DD4E9C" w:rsidRDefault="00351BFC" w:rsidP="00784EEB">
            <w:pPr>
              <w:jc w:val="both"/>
              <w:rPr>
                <w:color w:val="000000"/>
                <w:szCs w:val="20"/>
                <w:lang w:val="ro-RO"/>
              </w:rPr>
            </w:pPr>
            <w:r w:rsidRPr="00351BFC">
              <w:rPr>
                <w:color w:val="000000"/>
                <w:szCs w:val="20"/>
                <w:lang w:val="ro-RO"/>
              </w:rPr>
              <w:lastRenderedPageBreak/>
              <w:t>2.</w:t>
            </w:r>
            <w:r w:rsidR="004445B9">
              <w:rPr>
                <w:color w:val="000000"/>
                <w:szCs w:val="20"/>
                <w:lang w:val="ro-RO"/>
              </w:rPr>
              <w:t>574</w:t>
            </w:r>
            <w:r w:rsidRPr="00351BFC">
              <w:rPr>
                <w:color w:val="000000"/>
                <w:szCs w:val="20"/>
                <w:lang w:val="ro-RO"/>
              </w:rPr>
              <w:t>.</w:t>
            </w:r>
            <w:r w:rsidR="004445B9">
              <w:rPr>
                <w:color w:val="000000"/>
                <w:szCs w:val="20"/>
                <w:lang w:val="ro-RO"/>
              </w:rPr>
              <w:t>274</w:t>
            </w:r>
            <w:r w:rsidRPr="00351BFC">
              <w:rPr>
                <w:color w:val="000000"/>
                <w:szCs w:val="20"/>
                <w:lang w:val="ro-RO"/>
              </w:rPr>
              <w:t>.</w:t>
            </w:r>
            <w:r w:rsidR="004445B9">
              <w:rPr>
                <w:color w:val="000000"/>
                <w:szCs w:val="20"/>
                <w:lang w:val="ro-RO"/>
              </w:rPr>
              <w:t>969</w:t>
            </w:r>
            <w:r>
              <w:rPr>
                <w:color w:val="000000"/>
                <w:szCs w:val="20"/>
                <w:lang w:val="ro-RO"/>
              </w:rPr>
              <w:t xml:space="preserve"> </w:t>
            </w:r>
            <w:r w:rsidR="00596A01" w:rsidRPr="00DD4E9C">
              <w:rPr>
                <w:color w:val="000000"/>
                <w:szCs w:val="20"/>
                <w:lang w:val="ro-RO"/>
              </w:rPr>
              <w:t>Euro</w:t>
            </w:r>
          </w:p>
          <w:p w:rsidR="00596A01" w:rsidRPr="00DD4E9C" w:rsidRDefault="00596A01" w:rsidP="00784EEB">
            <w:pPr>
              <w:spacing w:after="0" w:line="240" w:lineRule="auto"/>
              <w:jc w:val="both"/>
              <w:rPr>
                <w:szCs w:val="20"/>
                <w:lang w:val="ro-RO"/>
              </w:rPr>
            </w:pPr>
          </w:p>
        </w:tc>
        <w:tc>
          <w:tcPr>
            <w:tcW w:w="465" w:type="pct"/>
          </w:tcPr>
          <w:p w:rsidR="00596A01" w:rsidRPr="00DD4E9C" w:rsidRDefault="00596A01" w:rsidP="00784EEB">
            <w:pPr>
              <w:jc w:val="both"/>
              <w:rPr>
                <w:color w:val="000000"/>
                <w:szCs w:val="20"/>
                <w:lang w:val="ro-RO"/>
              </w:rPr>
            </w:pPr>
            <w:r w:rsidRPr="00DD4E9C">
              <w:rPr>
                <w:color w:val="000000"/>
                <w:szCs w:val="20"/>
                <w:lang w:val="ro-RO"/>
              </w:rPr>
              <w:t>100%</w:t>
            </w:r>
          </w:p>
          <w:p w:rsidR="00596A01" w:rsidRPr="00DD4E9C" w:rsidRDefault="00596A01" w:rsidP="00784EEB">
            <w:pPr>
              <w:jc w:val="both"/>
              <w:rPr>
                <w:color w:val="000000"/>
                <w:szCs w:val="20"/>
                <w:lang w:val="ro-RO"/>
              </w:rPr>
            </w:pPr>
          </w:p>
          <w:p w:rsidR="00596A01" w:rsidRPr="00DD4E9C" w:rsidRDefault="00596A01" w:rsidP="00784EEB">
            <w:pPr>
              <w:jc w:val="both"/>
              <w:rPr>
                <w:color w:val="000000"/>
                <w:szCs w:val="20"/>
                <w:lang w:val="ro-RO"/>
              </w:rPr>
            </w:pPr>
          </w:p>
          <w:p w:rsidR="00596A01" w:rsidRPr="00DD4E9C" w:rsidRDefault="00596A01" w:rsidP="00784EEB">
            <w:pPr>
              <w:jc w:val="both"/>
              <w:rPr>
                <w:color w:val="000000"/>
                <w:szCs w:val="20"/>
                <w:lang w:val="ro-RO"/>
              </w:rPr>
            </w:pPr>
          </w:p>
          <w:p w:rsidR="00596A01" w:rsidRPr="00DD4E9C" w:rsidRDefault="00596A01" w:rsidP="00784EEB">
            <w:pPr>
              <w:jc w:val="both"/>
              <w:rPr>
                <w:color w:val="000000"/>
                <w:szCs w:val="20"/>
                <w:lang w:val="ro-RO"/>
              </w:rPr>
            </w:pPr>
          </w:p>
          <w:p w:rsidR="00596A01" w:rsidRPr="00DD4E9C" w:rsidRDefault="00596A01" w:rsidP="00784EEB">
            <w:pPr>
              <w:jc w:val="both"/>
              <w:rPr>
                <w:color w:val="000000"/>
                <w:szCs w:val="20"/>
                <w:lang w:val="ro-RO"/>
              </w:rPr>
            </w:pPr>
          </w:p>
        </w:tc>
      </w:tr>
      <w:tr w:rsidR="004C34CC" w:rsidRPr="00DD4E9C" w:rsidTr="00596A01">
        <w:trPr>
          <w:trHeight w:val="256"/>
        </w:trPr>
        <w:tc>
          <w:tcPr>
            <w:tcW w:w="654" w:type="pct"/>
            <w:vMerge/>
            <w:shd w:val="clear" w:color="auto" w:fill="C6D9F1"/>
          </w:tcPr>
          <w:p w:rsidR="00596A01" w:rsidRPr="00DD4E9C" w:rsidRDefault="00596A01" w:rsidP="00784EEB">
            <w:pPr>
              <w:spacing w:after="0" w:line="240" w:lineRule="auto"/>
              <w:rPr>
                <w:szCs w:val="20"/>
                <w:lang w:val="ro-RO"/>
              </w:rPr>
            </w:pPr>
          </w:p>
        </w:tc>
        <w:tc>
          <w:tcPr>
            <w:tcW w:w="801" w:type="pct"/>
            <w:vMerge w:val="restart"/>
            <w:shd w:val="clear" w:color="auto" w:fill="C6D9F1"/>
          </w:tcPr>
          <w:p w:rsidR="00596A01" w:rsidRPr="00DD4E9C" w:rsidRDefault="00596A01" w:rsidP="00784EEB">
            <w:pPr>
              <w:spacing w:after="0" w:line="240" w:lineRule="auto"/>
              <w:rPr>
                <w:szCs w:val="20"/>
                <w:lang w:val="ro-RO"/>
              </w:rPr>
            </w:pPr>
            <w:r w:rsidRPr="00DD4E9C">
              <w:rPr>
                <w:szCs w:val="20"/>
                <w:lang w:val="ro-RO"/>
              </w:rPr>
              <w:t>Tratarea substan</w:t>
            </w:r>
            <w:r w:rsidRPr="00DD4E9C">
              <w:rPr>
                <w:rFonts w:ascii="Cambria Math" w:hAnsi="Cambria Math" w:cs="Cambria Math"/>
                <w:szCs w:val="20"/>
                <w:lang w:val="ro-RO"/>
              </w:rPr>
              <w:t>ț</w:t>
            </w:r>
            <w:r w:rsidRPr="00DD4E9C">
              <w:rPr>
                <w:szCs w:val="20"/>
                <w:lang w:val="ro-RO"/>
              </w:rPr>
              <w:t xml:space="preserve">elor periculoase </w:t>
            </w:r>
            <w:r w:rsidRPr="00DD4E9C">
              <w:rPr>
                <w:rFonts w:ascii="Cambria Math" w:hAnsi="Cambria Math" w:cs="Cambria Math"/>
                <w:szCs w:val="20"/>
                <w:lang w:val="ro-RO"/>
              </w:rPr>
              <w:t>ș</w:t>
            </w:r>
            <w:r w:rsidRPr="00DD4E9C">
              <w:rPr>
                <w:szCs w:val="20"/>
                <w:lang w:val="ro-RO"/>
              </w:rPr>
              <w:t xml:space="preserve">i a nămolurilor contaminate cu cele mai noi </w:t>
            </w:r>
            <w:r w:rsidRPr="00DD4E9C">
              <w:rPr>
                <w:rFonts w:ascii="Cambria Math" w:hAnsi="Cambria Math" w:cs="Cambria Math"/>
                <w:szCs w:val="20"/>
                <w:lang w:val="ro-RO"/>
              </w:rPr>
              <w:t>ș</w:t>
            </w:r>
            <w:r w:rsidRPr="00DD4E9C">
              <w:rPr>
                <w:szCs w:val="20"/>
                <w:lang w:val="ro-RO"/>
              </w:rPr>
              <w:t xml:space="preserve">i cele mai bune tehnologii disponibile </w:t>
            </w:r>
            <w:r w:rsidRPr="00DD4E9C">
              <w:rPr>
                <w:rFonts w:ascii="Cambria Math" w:hAnsi="Cambria Math" w:cs="Cambria Math"/>
                <w:szCs w:val="20"/>
                <w:lang w:val="ro-RO"/>
              </w:rPr>
              <w:t>ș</w:t>
            </w:r>
            <w:r w:rsidRPr="00DD4E9C">
              <w:rPr>
                <w:szCs w:val="20"/>
                <w:lang w:val="ro-RO"/>
              </w:rPr>
              <w:t xml:space="preserve">i să elaboreze </w:t>
            </w:r>
            <w:r w:rsidRPr="00DD4E9C">
              <w:rPr>
                <w:rFonts w:ascii="Cambria Math" w:hAnsi="Cambria Math" w:cs="Cambria Math"/>
                <w:szCs w:val="20"/>
                <w:lang w:val="ro-RO"/>
              </w:rPr>
              <w:t>ș</w:t>
            </w:r>
            <w:r w:rsidRPr="00DD4E9C">
              <w:rPr>
                <w:szCs w:val="20"/>
                <w:lang w:val="ro-RO"/>
              </w:rPr>
              <w:t xml:space="preserve">i să promoveze </w:t>
            </w:r>
            <w:r w:rsidRPr="00DD4E9C">
              <w:rPr>
                <w:b/>
                <w:szCs w:val="20"/>
                <w:lang w:val="ro-RO"/>
              </w:rPr>
              <w:t>măsuri de remediere</w:t>
            </w:r>
            <w:r w:rsidRPr="00DD4E9C">
              <w:rPr>
                <w:szCs w:val="20"/>
                <w:lang w:val="ro-RO"/>
              </w:rPr>
              <w:t xml:space="preserve"> </w:t>
            </w:r>
            <w:r w:rsidRPr="00DD4E9C">
              <w:rPr>
                <w:b/>
                <w:szCs w:val="20"/>
                <w:lang w:val="ro-RO"/>
              </w:rPr>
              <w:t xml:space="preserve">pentru zonele industriale abandonate </w:t>
            </w:r>
            <w:r w:rsidRPr="00DD4E9C">
              <w:rPr>
                <w:rFonts w:ascii="Cambria Math" w:hAnsi="Cambria Math" w:cs="Cambria Math"/>
                <w:b/>
                <w:szCs w:val="20"/>
                <w:lang w:val="ro-RO"/>
              </w:rPr>
              <w:t>ș</w:t>
            </w:r>
            <w:r w:rsidRPr="00DD4E9C">
              <w:rPr>
                <w:b/>
                <w:szCs w:val="20"/>
                <w:lang w:val="ro-RO"/>
              </w:rPr>
              <w:t>i</w:t>
            </w:r>
            <w:r w:rsidRPr="00DD4E9C">
              <w:rPr>
                <w:szCs w:val="20"/>
                <w:lang w:val="ro-RO"/>
              </w:rPr>
              <w:t xml:space="preserve"> </w:t>
            </w:r>
            <w:r w:rsidRPr="00DD4E9C">
              <w:rPr>
                <w:b/>
                <w:szCs w:val="20"/>
                <w:lang w:val="ro-RO"/>
              </w:rPr>
              <w:t>depozitele de de</w:t>
            </w:r>
            <w:r w:rsidRPr="00DD4E9C">
              <w:rPr>
                <w:rFonts w:ascii="Cambria Math" w:hAnsi="Cambria Math" w:cs="Cambria Math"/>
                <w:b/>
                <w:szCs w:val="20"/>
                <w:lang w:val="ro-RO"/>
              </w:rPr>
              <w:t>ș</w:t>
            </w:r>
            <w:r w:rsidRPr="00DD4E9C">
              <w:rPr>
                <w:b/>
                <w:szCs w:val="20"/>
                <w:lang w:val="ro-RO"/>
              </w:rPr>
              <w:t>euri</w:t>
            </w:r>
          </w:p>
        </w:tc>
        <w:tc>
          <w:tcPr>
            <w:tcW w:w="789" w:type="pct"/>
          </w:tcPr>
          <w:p w:rsidR="00596A01" w:rsidRPr="00DD4E9C" w:rsidRDefault="0078458E" w:rsidP="0078458E">
            <w:pPr>
              <w:spacing w:after="0" w:line="240" w:lineRule="auto"/>
              <w:jc w:val="both"/>
              <w:rPr>
                <w:szCs w:val="20"/>
                <w:lang w:val="ro-RO"/>
              </w:rPr>
            </w:pPr>
            <w:r>
              <w:rPr>
                <w:szCs w:val="20"/>
                <w:lang w:val="ro-RO"/>
              </w:rPr>
              <w:t>Axa Prioritară 4:</w:t>
            </w:r>
            <w:r w:rsidR="00596A01" w:rsidRPr="00DD4E9C">
              <w:rPr>
                <w:szCs w:val="20"/>
                <w:lang w:val="ro-RO"/>
              </w:rPr>
              <w:t xml:space="preserve"> </w:t>
            </w:r>
            <w:r w:rsidRPr="0078458E">
              <w:rPr>
                <w:szCs w:val="20"/>
                <w:lang w:val="ro-RO"/>
              </w:rPr>
              <w:t>Protecţia mediului prin măsuri de conservare a biodiversităţii, monitorizarea calităţii aerului şi decontaminare a siturilor poluate istoric</w:t>
            </w:r>
          </w:p>
        </w:tc>
        <w:tc>
          <w:tcPr>
            <w:tcW w:w="1777" w:type="pct"/>
          </w:tcPr>
          <w:p w:rsidR="00596A01" w:rsidRPr="00FD6F10" w:rsidRDefault="00596A01" w:rsidP="00784EEB">
            <w:pPr>
              <w:spacing w:after="0" w:line="240" w:lineRule="auto"/>
              <w:jc w:val="both"/>
              <w:rPr>
                <w:szCs w:val="20"/>
                <w:lang w:val="ro-RO"/>
              </w:rPr>
            </w:pPr>
            <w:r w:rsidRPr="00FD6F10">
              <w:rPr>
                <w:szCs w:val="20"/>
                <w:lang w:val="ro-RO"/>
              </w:rPr>
              <w:t>P</w:t>
            </w:r>
            <w:r w:rsidR="00431971" w:rsidRPr="00FD6F10">
              <w:rPr>
                <w:szCs w:val="20"/>
                <w:lang w:val="ro-RO"/>
              </w:rPr>
              <w:t>rioritatea de investiţii 6.d:</w:t>
            </w:r>
            <w:r w:rsidRPr="00FD6F10">
              <w:rPr>
                <w:szCs w:val="20"/>
                <w:lang w:val="ro-RO"/>
              </w:rPr>
              <w:t xml:space="preserve">  </w:t>
            </w:r>
            <w:r w:rsidR="008E72B9" w:rsidRPr="00FD6F10">
              <w:rPr>
                <w:szCs w:val="20"/>
                <w:lang w:val="ro-RO"/>
              </w:rPr>
              <w:t>Realizarea de acţiuni destinate îmbunătăţirii mediului urban, revitalizării oraşelor, regenerării şi decontaminării terenurilor industriale dezafectate (inclusiv a zonelor de reconversie), reducerii poluării aerului şi promovării măsurilor de reducere a zgomotului</w:t>
            </w:r>
          </w:p>
          <w:p w:rsidR="00596A01" w:rsidRPr="00FD6F10" w:rsidRDefault="008E72B9" w:rsidP="00784EEB">
            <w:pPr>
              <w:spacing w:after="0" w:line="240" w:lineRule="auto"/>
              <w:jc w:val="both"/>
              <w:rPr>
                <w:lang w:val="ro-RO"/>
              </w:rPr>
            </w:pPr>
            <w:r w:rsidRPr="00FD6F10">
              <w:rPr>
                <w:szCs w:val="20"/>
                <w:lang w:val="ro-RO"/>
              </w:rPr>
              <w:t>Obiectiv Specific 4.3:</w:t>
            </w:r>
            <w:r w:rsidR="00596A01" w:rsidRPr="00FD6F10">
              <w:rPr>
                <w:szCs w:val="20"/>
                <w:lang w:val="ro-RO"/>
              </w:rPr>
              <w:t xml:space="preserve"> </w:t>
            </w:r>
            <w:r w:rsidRPr="00FD6F10">
              <w:rPr>
                <w:lang w:val="ro-RO"/>
              </w:rPr>
              <w:t>Reducerea suprafeţelor poluate istoric</w:t>
            </w:r>
          </w:p>
          <w:p w:rsidR="00596A01" w:rsidRPr="00FD6F10" w:rsidRDefault="00596A01" w:rsidP="00784EEB">
            <w:pPr>
              <w:spacing w:after="0" w:line="240" w:lineRule="auto"/>
              <w:jc w:val="both"/>
              <w:rPr>
                <w:szCs w:val="20"/>
                <w:lang w:val="ro-RO"/>
              </w:rPr>
            </w:pPr>
            <w:r w:rsidRPr="00FD6F10">
              <w:rPr>
                <w:szCs w:val="20"/>
                <w:lang w:val="ro-RO"/>
              </w:rPr>
              <w:t>Activităţi eligibile:</w:t>
            </w:r>
          </w:p>
          <w:p w:rsidR="00596A01" w:rsidRPr="00FD6F10" w:rsidRDefault="00596A01" w:rsidP="00596A01">
            <w:pPr>
              <w:numPr>
                <w:ilvl w:val="0"/>
                <w:numId w:val="2"/>
              </w:numPr>
              <w:spacing w:after="0" w:line="240" w:lineRule="auto"/>
              <w:ind w:left="342"/>
              <w:jc w:val="both"/>
              <w:rPr>
                <w:szCs w:val="20"/>
                <w:lang w:val="ro-RO"/>
              </w:rPr>
            </w:pPr>
            <w:r w:rsidRPr="00FD6F10">
              <w:rPr>
                <w:szCs w:val="20"/>
                <w:lang w:val="ro-RO"/>
              </w:rPr>
              <w:t>Măsuri de decontaminare şi ecologizare a siturilor poluate istoric, inclsuiv refacerea ecosistemelor naturale şi asigurarea calităţii solului în vederea protejării sănătăţii umane</w:t>
            </w:r>
          </w:p>
        </w:tc>
        <w:tc>
          <w:tcPr>
            <w:tcW w:w="514" w:type="pct"/>
          </w:tcPr>
          <w:p w:rsidR="00596A01" w:rsidRPr="00DD4E9C" w:rsidRDefault="004445B9" w:rsidP="00784EEB">
            <w:pPr>
              <w:jc w:val="both"/>
              <w:rPr>
                <w:szCs w:val="20"/>
                <w:lang w:val="ro-RO"/>
              </w:rPr>
            </w:pPr>
            <w:r>
              <w:rPr>
                <w:szCs w:val="20"/>
                <w:lang w:val="ro-RO"/>
              </w:rPr>
              <w:t>126</w:t>
            </w:r>
            <w:r w:rsidR="00431971" w:rsidRPr="00431971">
              <w:rPr>
                <w:szCs w:val="20"/>
                <w:lang w:val="ro-RO"/>
              </w:rPr>
              <w:t>.</w:t>
            </w:r>
            <w:r>
              <w:rPr>
                <w:szCs w:val="20"/>
                <w:lang w:val="ro-RO"/>
              </w:rPr>
              <w:t>595</w:t>
            </w:r>
            <w:r w:rsidR="00431971" w:rsidRPr="00431971">
              <w:rPr>
                <w:szCs w:val="20"/>
                <w:lang w:val="ro-RO"/>
              </w:rPr>
              <w:t>.</w:t>
            </w:r>
            <w:r>
              <w:rPr>
                <w:szCs w:val="20"/>
                <w:lang w:val="ro-RO"/>
              </w:rPr>
              <w:t>745</w:t>
            </w:r>
            <w:r w:rsidR="00431971">
              <w:rPr>
                <w:szCs w:val="20"/>
                <w:lang w:val="ro-RO"/>
              </w:rPr>
              <w:t xml:space="preserve"> </w:t>
            </w:r>
            <w:r w:rsidR="00596A01" w:rsidRPr="00DD4E9C">
              <w:rPr>
                <w:szCs w:val="20"/>
                <w:lang w:val="ro-RO"/>
              </w:rPr>
              <w:t>Euro</w:t>
            </w:r>
          </w:p>
          <w:p w:rsidR="00596A01" w:rsidRPr="00DD4E9C" w:rsidRDefault="00596A01" w:rsidP="00784EEB">
            <w:pPr>
              <w:jc w:val="both"/>
              <w:rPr>
                <w:szCs w:val="20"/>
                <w:lang w:val="ro-RO"/>
              </w:rPr>
            </w:pPr>
          </w:p>
        </w:tc>
        <w:tc>
          <w:tcPr>
            <w:tcW w:w="465" w:type="pct"/>
          </w:tcPr>
          <w:p w:rsidR="00596A01" w:rsidRPr="00DD4E9C" w:rsidRDefault="00596A01" w:rsidP="00784EEB">
            <w:pPr>
              <w:jc w:val="both"/>
              <w:rPr>
                <w:szCs w:val="20"/>
                <w:lang w:val="ro-RO"/>
              </w:rPr>
            </w:pPr>
            <w:r w:rsidRPr="00DD4E9C">
              <w:rPr>
                <w:szCs w:val="20"/>
                <w:lang w:val="ro-RO"/>
              </w:rPr>
              <w:t>100%</w:t>
            </w:r>
          </w:p>
        </w:tc>
      </w:tr>
      <w:tr w:rsidR="004C34CC" w:rsidRPr="00DD4E9C" w:rsidTr="00596A01">
        <w:trPr>
          <w:trHeight w:val="256"/>
        </w:trPr>
        <w:tc>
          <w:tcPr>
            <w:tcW w:w="654" w:type="pct"/>
            <w:vMerge/>
            <w:shd w:val="clear" w:color="auto" w:fill="C6D9F1"/>
          </w:tcPr>
          <w:p w:rsidR="00596A01" w:rsidRPr="00DD4E9C" w:rsidRDefault="00596A01" w:rsidP="00784EEB">
            <w:pPr>
              <w:spacing w:after="0" w:line="240" w:lineRule="auto"/>
              <w:rPr>
                <w:szCs w:val="20"/>
                <w:lang w:val="ro-RO"/>
              </w:rPr>
            </w:pPr>
          </w:p>
        </w:tc>
        <w:tc>
          <w:tcPr>
            <w:tcW w:w="801" w:type="pct"/>
            <w:vMerge/>
            <w:shd w:val="clear" w:color="auto" w:fill="C6D9F1"/>
          </w:tcPr>
          <w:p w:rsidR="00596A01" w:rsidRPr="00DD4E9C" w:rsidRDefault="00596A01" w:rsidP="00784EEB">
            <w:pPr>
              <w:spacing w:after="0" w:line="240" w:lineRule="auto"/>
              <w:rPr>
                <w:szCs w:val="20"/>
                <w:lang w:val="ro-RO"/>
              </w:rPr>
            </w:pPr>
          </w:p>
        </w:tc>
        <w:tc>
          <w:tcPr>
            <w:tcW w:w="789" w:type="pct"/>
          </w:tcPr>
          <w:p w:rsidR="0078458E" w:rsidRPr="00DD4E9C" w:rsidRDefault="0078458E" w:rsidP="0078458E">
            <w:pPr>
              <w:spacing w:after="0" w:line="240" w:lineRule="auto"/>
              <w:jc w:val="both"/>
              <w:rPr>
                <w:szCs w:val="20"/>
                <w:lang w:val="ro-RO"/>
              </w:rPr>
            </w:pPr>
            <w:r w:rsidRPr="00DD4E9C">
              <w:rPr>
                <w:bCs/>
                <w:szCs w:val="20"/>
                <w:lang w:val="ro-RO"/>
              </w:rPr>
              <w:t>Axa prioritarã</w:t>
            </w:r>
            <w:r>
              <w:rPr>
                <w:szCs w:val="20"/>
                <w:lang w:val="ro-RO"/>
              </w:rPr>
              <w:t xml:space="preserve"> 3</w:t>
            </w:r>
            <w:r w:rsidRPr="00DD4E9C">
              <w:rPr>
                <w:szCs w:val="20"/>
                <w:lang w:val="ro-RO"/>
              </w:rPr>
              <w:t xml:space="preserve">: </w:t>
            </w:r>
            <w:r w:rsidRPr="0078458E">
              <w:rPr>
                <w:szCs w:val="20"/>
                <w:lang w:val="ro-RO"/>
              </w:rPr>
              <w:t>Dezvoltarea infrastructurii de mediu în condiţii de management eficient al resurselor</w:t>
            </w:r>
          </w:p>
          <w:p w:rsidR="00596A01" w:rsidRPr="00DD4E9C" w:rsidRDefault="00596A01" w:rsidP="00784EEB">
            <w:pPr>
              <w:spacing w:after="0" w:line="240" w:lineRule="auto"/>
              <w:jc w:val="both"/>
              <w:rPr>
                <w:szCs w:val="20"/>
                <w:lang w:val="ro-RO"/>
              </w:rPr>
            </w:pPr>
          </w:p>
        </w:tc>
        <w:tc>
          <w:tcPr>
            <w:tcW w:w="1777" w:type="pct"/>
          </w:tcPr>
          <w:p w:rsidR="00596A01" w:rsidRPr="00FD6F10" w:rsidRDefault="008E72B9" w:rsidP="00784EEB">
            <w:pPr>
              <w:spacing w:after="0" w:line="240" w:lineRule="auto"/>
              <w:jc w:val="both"/>
              <w:rPr>
                <w:szCs w:val="20"/>
                <w:lang w:val="ro-RO"/>
              </w:rPr>
            </w:pPr>
            <w:r w:rsidRPr="00FD6F10">
              <w:rPr>
                <w:szCs w:val="20"/>
                <w:lang w:val="ro-RO"/>
              </w:rPr>
              <w:t>Prioritatea de Investiţii 6.i</w:t>
            </w:r>
            <w:r w:rsidR="00596A01" w:rsidRPr="00FD6F10">
              <w:rPr>
                <w:szCs w:val="20"/>
                <w:lang w:val="ro-RO"/>
              </w:rPr>
              <w:t xml:space="preserve">: </w:t>
            </w:r>
            <w:r w:rsidRPr="00FD6F10">
              <w:rPr>
                <w:szCs w:val="20"/>
                <w:lang w:val="ro-RO"/>
              </w:rPr>
              <w:t>Investiţii în sectorul deşeuri pentru a îndeplini cerinţele acquis-ului de mediu al Uniunii şi pentru a răspunde nevoilor identificate de statele membre pentru investiţii suplimentare acestor cerinţe</w:t>
            </w:r>
            <w:r w:rsidR="00596A01" w:rsidRPr="00FD6F10">
              <w:rPr>
                <w:bCs/>
                <w:szCs w:val="20"/>
                <w:lang w:val="ro-RO"/>
              </w:rPr>
              <w:t>.</w:t>
            </w:r>
          </w:p>
          <w:p w:rsidR="00596A01" w:rsidRPr="00FD6F10" w:rsidRDefault="008E72B9" w:rsidP="00784EEB">
            <w:pPr>
              <w:tabs>
                <w:tab w:val="num" w:pos="720"/>
              </w:tabs>
              <w:spacing w:after="0" w:line="240" w:lineRule="auto"/>
              <w:jc w:val="both"/>
              <w:rPr>
                <w:szCs w:val="20"/>
                <w:lang w:val="ro-RO"/>
              </w:rPr>
            </w:pPr>
            <w:r w:rsidRPr="00FD6F10">
              <w:rPr>
                <w:bCs/>
                <w:szCs w:val="20"/>
                <w:lang w:val="ro-RO"/>
              </w:rPr>
              <w:t>Obiectiv specific 3</w:t>
            </w:r>
            <w:r w:rsidR="00596A01" w:rsidRPr="00FD6F10">
              <w:rPr>
                <w:bCs/>
                <w:szCs w:val="20"/>
                <w:lang w:val="ro-RO"/>
              </w:rPr>
              <w:t xml:space="preserve">.1: </w:t>
            </w:r>
            <w:r w:rsidR="00DF6A05" w:rsidRPr="00FD6F10">
              <w:rPr>
                <w:lang w:val="ro-RO"/>
              </w:rPr>
              <w:t>Reducerea numărului de depozite neconfomre şi creşterea</w:t>
            </w:r>
            <w:r w:rsidRPr="00FD6F10">
              <w:rPr>
                <w:lang w:val="ro-RO"/>
              </w:rPr>
              <w:t xml:space="preserve"> reutilizării şi reciclării </w:t>
            </w:r>
            <w:r w:rsidR="00DF6A05" w:rsidRPr="00FD6F10">
              <w:rPr>
                <w:lang w:val="ro-RO"/>
              </w:rPr>
              <w:t>deşeurilor</w:t>
            </w:r>
            <w:r w:rsidRPr="00FD6F10">
              <w:rPr>
                <w:szCs w:val="20"/>
                <w:lang w:val="ro-RO"/>
              </w:rPr>
              <w:t xml:space="preserve"> </w:t>
            </w:r>
          </w:p>
          <w:p w:rsidR="008E72B9" w:rsidRPr="00FD6F10" w:rsidRDefault="008E72B9" w:rsidP="008E72B9">
            <w:pPr>
              <w:pStyle w:val="ListParagraph"/>
              <w:widowControl w:val="0"/>
              <w:numPr>
                <w:ilvl w:val="0"/>
                <w:numId w:val="3"/>
              </w:numPr>
              <w:tabs>
                <w:tab w:val="clear" w:pos="720"/>
              </w:tabs>
              <w:spacing w:before="120" w:after="120"/>
              <w:ind w:left="380"/>
              <w:contextualSpacing/>
              <w:rPr>
                <w:sz w:val="20"/>
              </w:rPr>
            </w:pPr>
            <w:r w:rsidRPr="00FD6F10">
              <w:rPr>
                <w:sz w:val="20"/>
              </w:rPr>
              <w:t xml:space="preserve">Proiecte integrate de consolidarea şi extinderea sistemelor integrate de management al deşeurilor, cu respectarea ierarhiei deşeurilor (prevenire, pregătirea pentru reutilizare, reciclare, alte metode de valorificare, inclusiv tratare şi eliminare): închiderea și reabilitarea de depozite neconforme şi deschiderea/extinderea de noi depozite, implementarea sistemelor de colectare selectivă, construcţia de instalații de transfer și valorificare/tratare </w:t>
            </w:r>
            <w:r w:rsidRPr="00FD6F10">
              <w:rPr>
                <w:sz w:val="20"/>
              </w:rPr>
              <w:lastRenderedPageBreak/>
              <w:t>staţii de transfer, platforme de compostare şi compostarea individuală şi staţii de tratare mecano-biologică.</w:t>
            </w:r>
          </w:p>
          <w:p w:rsidR="008E72B9" w:rsidRPr="00FD6F10" w:rsidRDefault="008E72B9" w:rsidP="008E72B9">
            <w:pPr>
              <w:pStyle w:val="ListParagraph"/>
              <w:widowControl w:val="0"/>
              <w:numPr>
                <w:ilvl w:val="0"/>
                <w:numId w:val="3"/>
              </w:numPr>
              <w:tabs>
                <w:tab w:val="clear" w:pos="720"/>
              </w:tabs>
              <w:spacing w:before="120" w:after="120"/>
              <w:ind w:left="380"/>
              <w:contextualSpacing/>
              <w:rPr>
                <w:sz w:val="20"/>
              </w:rPr>
            </w:pPr>
            <w:r w:rsidRPr="00FD6F10">
              <w:rPr>
                <w:sz w:val="20"/>
              </w:rPr>
              <w:t>Consolidarea capacităţii instituţionale a ADI în domeniul sistemelor integrate de management al deşeurilor</w:t>
            </w:r>
          </w:p>
          <w:p w:rsidR="00596A01" w:rsidRPr="00FD6F10" w:rsidRDefault="008E72B9" w:rsidP="008E72B9">
            <w:pPr>
              <w:pStyle w:val="ListParagraph"/>
              <w:widowControl w:val="0"/>
              <w:numPr>
                <w:ilvl w:val="0"/>
                <w:numId w:val="3"/>
              </w:numPr>
              <w:tabs>
                <w:tab w:val="clear" w:pos="720"/>
              </w:tabs>
              <w:spacing w:before="120" w:after="120"/>
              <w:ind w:left="380"/>
              <w:contextualSpacing/>
              <w:rPr>
                <w:szCs w:val="22"/>
              </w:rPr>
            </w:pPr>
            <w:r w:rsidRPr="00FD6F10">
              <w:rPr>
                <w:sz w:val="20"/>
              </w:rPr>
              <w:t>Implementarea unor soluţii specifice moderne de management al deşeurilor la nivelul municipiului Bucureşti</w:t>
            </w:r>
          </w:p>
        </w:tc>
        <w:tc>
          <w:tcPr>
            <w:tcW w:w="514" w:type="pct"/>
          </w:tcPr>
          <w:p w:rsidR="00596A01" w:rsidRPr="00DD4E9C" w:rsidRDefault="009F1B88" w:rsidP="00784EEB">
            <w:pPr>
              <w:jc w:val="both"/>
              <w:rPr>
                <w:szCs w:val="20"/>
                <w:lang w:val="ro-RO"/>
              </w:rPr>
            </w:pPr>
            <w:r>
              <w:rPr>
                <w:szCs w:val="20"/>
                <w:lang w:val="ro-RO"/>
              </w:rPr>
              <w:lastRenderedPageBreak/>
              <w:t>318</w:t>
            </w:r>
            <w:r w:rsidR="008E72B9" w:rsidRPr="008E72B9">
              <w:rPr>
                <w:szCs w:val="20"/>
                <w:lang w:val="ro-RO"/>
              </w:rPr>
              <w:t>.</w:t>
            </w:r>
            <w:r>
              <w:rPr>
                <w:szCs w:val="20"/>
                <w:lang w:val="ro-RO"/>
              </w:rPr>
              <w:t>168</w:t>
            </w:r>
            <w:r w:rsidR="008E72B9" w:rsidRPr="008E72B9">
              <w:rPr>
                <w:szCs w:val="20"/>
                <w:lang w:val="ro-RO"/>
              </w:rPr>
              <w:t>.</w:t>
            </w:r>
            <w:r>
              <w:rPr>
                <w:szCs w:val="20"/>
                <w:lang w:val="ro-RO"/>
              </w:rPr>
              <w:t>816</w:t>
            </w:r>
            <w:r w:rsidR="008E72B9">
              <w:rPr>
                <w:szCs w:val="20"/>
                <w:lang w:val="ro-RO"/>
              </w:rPr>
              <w:t xml:space="preserve"> </w:t>
            </w:r>
            <w:r w:rsidR="00596A01" w:rsidRPr="00DD4E9C">
              <w:rPr>
                <w:szCs w:val="20"/>
                <w:lang w:val="ro-RO"/>
              </w:rPr>
              <w:t>Euro</w:t>
            </w:r>
          </w:p>
          <w:p w:rsidR="00596A01" w:rsidRPr="00DD4E9C" w:rsidRDefault="00596A01" w:rsidP="00784EEB">
            <w:pPr>
              <w:jc w:val="both"/>
              <w:rPr>
                <w:szCs w:val="20"/>
                <w:lang w:val="ro-RO"/>
              </w:rPr>
            </w:pPr>
          </w:p>
        </w:tc>
        <w:tc>
          <w:tcPr>
            <w:tcW w:w="465" w:type="pct"/>
          </w:tcPr>
          <w:p w:rsidR="00596A01" w:rsidRPr="00DD4E9C" w:rsidRDefault="00596A01" w:rsidP="00784EEB">
            <w:pPr>
              <w:jc w:val="both"/>
              <w:rPr>
                <w:szCs w:val="20"/>
                <w:lang w:val="ro-RO"/>
              </w:rPr>
            </w:pPr>
            <w:r w:rsidRPr="00DD4E9C">
              <w:rPr>
                <w:szCs w:val="20"/>
                <w:lang w:val="ro-RO"/>
              </w:rPr>
              <w:t>100%</w:t>
            </w:r>
          </w:p>
        </w:tc>
      </w:tr>
      <w:tr w:rsidR="004C34CC" w:rsidRPr="00DD4E9C" w:rsidTr="00596A01">
        <w:trPr>
          <w:trHeight w:val="256"/>
        </w:trPr>
        <w:tc>
          <w:tcPr>
            <w:tcW w:w="654" w:type="pct"/>
            <w:vMerge w:val="restart"/>
            <w:shd w:val="clear" w:color="auto" w:fill="C6D9F1"/>
          </w:tcPr>
          <w:p w:rsidR="00596A01" w:rsidRPr="00DD4E9C" w:rsidRDefault="00596A01" w:rsidP="00784EEB">
            <w:pPr>
              <w:spacing w:after="0" w:line="240" w:lineRule="auto"/>
              <w:rPr>
                <w:szCs w:val="20"/>
                <w:lang w:val="ro-RO"/>
              </w:rPr>
            </w:pPr>
            <w:r w:rsidRPr="00DD4E9C">
              <w:rPr>
                <w:szCs w:val="20"/>
                <w:lang w:val="ro-RO"/>
              </w:rPr>
              <w:t>Managementul riscurilor de mediu</w:t>
            </w:r>
          </w:p>
        </w:tc>
        <w:tc>
          <w:tcPr>
            <w:tcW w:w="801" w:type="pct"/>
            <w:shd w:val="clear" w:color="auto" w:fill="C6D9F1"/>
          </w:tcPr>
          <w:p w:rsidR="00596A01" w:rsidRPr="00DD4E9C" w:rsidRDefault="00596A01" w:rsidP="00375A74">
            <w:pPr>
              <w:spacing w:after="0" w:line="240" w:lineRule="auto"/>
              <w:jc w:val="both"/>
              <w:rPr>
                <w:szCs w:val="20"/>
                <w:lang w:val="ro-RO"/>
              </w:rPr>
            </w:pPr>
            <w:r w:rsidRPr="00DD4E9C">
              <w:rPr>
                <w:szCs w:val="20"/>
                <w:lang w:val="ro-RO"/>
              </w:rPr>
              <w:t xml:space="preserve">Elaborarea </w:t>
            </w:r>
            <w:r w:rsidRPr="00DD4E9C">
              <w:rPr>
                <w:rFonts w:ascii="Cambria Math" w:hAnsi="Cambria Math" w:cs="Cambria Math"/>
                <w:szCs w:val="20"/>
                <w:lang w:val="ro-RO"/>
              </w:rPr>
              <w:t>ș</w:t>
            </w:r>
            <w:r w:rsidRPr="00DD4E9C">
              <w:rPr>
                <w:szCs w:val="20"/>
                <w:lang w:val="ro-RO"/>
              </w:rPr>
              <w:t>i adoptarea unui singur plan de management al inunda</w:t>
            </w:r>
            <w:r w:rsidRPr="00DD4E9C">
              <w:rPr>
                <w:rFonts w:ascii="Cambria Math" w:hAnsi="Cambria Math" w:cs="Cambria Math"/>
                <w:szCs w:val="20"/>
                <w:lang w:val="ro-RO"/>
              </w:rPr>
              <w:t>ț</w:t>
            </w:r>
            <w:r w:rsidRPr="00DD4E9C">
              <w:rPr>
                <w:szCs w:val="20"/>
                <w:lang w:val="ro-RO"/>
              </w:rPr>
              <w:t>iilor majore la nivel de bazin sau un set de planuri de gestionare a riscului de inunda</w:t>
            </w:r>
            <w:r w:rsidRPr="00DD4E9C">
              <w:rPr>
                <w:rFonts w:ascii="Cambria Math" w:hAnsi="Cambria Math" w:cs="Cambria Math"/>
                <w:szCs w:val="20"/>
                <w:lang w:val="ro-RO"/>
              </w:rPr>
              <w:t>ț</w:t>
            </w:r>
            <w:r w:rsidRPr="00DD4E9C">
              <w:rPr>
                <w:szCs w:val="20"/>
                <w:lang w:val="ro-RO"/>
              </w:rPr>
              <w:t>ii, coordonate la nivelul bazinului hidrografic interna</w:t>
            </w:r>
            <w:r w:rsidRPr="00DD4E9C">
              <w:rPr>
                <w:rFonts w:ascii="Cambria Math" w:hAnsi="Cambria Math" w:cs="Cambria Math"/>
                <w:szCs w:val="20"/>
                <w:lang w:val="ro-RO"/>
              </w:rPr>
              <w:t>ț</w:t>
            </w:r>
            <w:r w:rsidRPr="00DD4E9C">
              <w:rPr>
                <w:szCs w:val="20"/>
                <w:lang w:val="ro-RO"/>
              </w:rPr>
              <w:t>ional</w:t>
            </w:r>
          </w:p>
          <w:p w:rsidR="00596A01" w:rsidRPr="00DD4E9C" w:rsidRDefault="00596A01" w:rsidP="00375A74">
            <w:pPr>
              <w:spacing w:after="0" w:line="240" w:lineRule="auto"/>
              <w:jc w:val="both"/>
              <w:rPr>
                <w:szCs w:val="20"/>
                <w:lang w:val="ro-RO"/>
              </w:rPr>
            </w:pPr>
          </w:p>
          <w:p w:rsidR="00596A01" w:rsidRPr="00DD4E9C" w:rsidRDefault="00596A01" w:rsidP="00375A74">
            <w:pPr>
              <w:spacing w:after="0" w:line="240" w:lineRule="auto"/>
              <w:jc w:val="both"/>
              <w:rPr>
                <w:szCs w:val="20"/>
                <w:lang w:val="ro-RO"/>
              </w:rPr>
            </w:pPr>
            <w:r w:rsidRPr="00DD4E9C">
              <w:rPr>
                <w:szCs w:val="20"/>
                <w:lang w:val="ro-RO"/>
              </w:rPr>
              <w:t xml:space="preserve">Sprijinirea zonelor umede </w:t>
            </w:r>
            <w:r w:rsidRPr="00DD4E9C">
              <w:rPr>
                <w:rFonts w:ascii="Cambria Math" w:hAnsi="Cambria Math" w:cs="Cambria Math"/>
                <w:szCs w:val="20"/>
                <w:lang w:val="ro-RO"/>
              </w:rPr>
              <w:t>ș</w:t>
            </w:r>
            <w:r w:rsidRPr="00DD4E9C">
              <w:rPr>
                <w:szCs w:val="20"/>
                <w:lang w:val="ro-RO"/>
              </w:rPr>
              <w:t>i restaurarea zonelor inundabile ca un mijloc eficient de a îmbunătă</w:t>
            </w:r>
            <w:r w:rsidRPr="00DD4E9C">
              <w:rPr>
                <w:rFonts w:ascii="Cambria Math" w:hAnsi="Cambria Math" w:cs="Cambria Math"/>
                <w:szCs w:val="20"/>
                <w:lang w:val="ro-RO"/>
              </w:rPr>
              <w:t>ț</w:t>
            </w:r>
            <w:r w:rsidRPr="00DD4E9C">
              <w:rPr>
                <w:szCs w:val="20"/>
                <w:lang w:val="ro-RO"/>
              </w:rPr>
              <w:t>i protec</w:t>
            </w:r>
            <w:r w:rsidRPr="00DD4E9C">
              <w:rPr>
                <w:rFonts w:ascii="Cambria Math" w:hAnsi="Cambria Math" w:cs="Cambria Math"/>
                <w:szCs w:val="20"/>
                <w:lang w:val="ro-RO"/>
              </w:rPr>
              <w:t>ț</w:t>
            </w:r>
            <w:r w:rsidRPr="00DD4E9C">
              <w:rPr>
                <w:szCs w:val="20"/>
                <w:lang w:val="ro-RO"/>
              </w:rPr>
              <w:t>ia împotriva inunda</w:t>
            </w:r>
            <w:r w:rsidRPr="00DD4E9C">
              <w:rPr>
                <w:rFonts w:ascii="Cambria Math" w:hAnsi="Cambria Math" w:cs="Cambria Math"/>
                <w:szCs w:val="20"/>
                <w:lang w:val="ro-RO"/>
              </w:rPr>
              <w:t>ț</w:t>
            </w:r>
            <w:r w:rsidRPr="00DD4E9C">
              <w:rPr>
                <w:szCs w:val="20"/>
                <w:lang w:val="ro-RO"/>
              </w:rPr>
              <w:t xml:space="preserve">iilor, </w:t>
            </w:r>
            <w:r w:rsidRPr="00DD4E9C">
              <w:rPr>
                <w:rFonts w:ascii="Cambria Math" w:hAnsi="Cambria Math" w:cs="Cambria Math"/>
                <w:szCs w:val="20"/>
                <w:lang w:val="ro-RO"/>
              </w:rPr>
              <w:t>ș</w:t>
            </w:r>
            <w:r w:rsidRPr="00DD4E9C">
              <w:rPr>
                <w:szCs w:val="20"/>
                <w:lang w:val="ro-RO"/>
              </w:rPr>
              <w:t xml:space="preserve">i mai mult, în general, analiza </w:t>
            </w:r>
            <w:r w:rsidRPr="00DD4E9C">
              <w:rPr>
                <w:rFonts w:ascii="Cambria Math" w:hAnsi="Cambria Math" w:cs="Cambria Math"/>
                <w:szCs w:val="20"/>
                <w:lang w:val="ro-RO"/>
              </w:rPr>
              <w:t>ș</w:t>
            </w:r>
            <w:r w:rsidRPr="00DD4E9C">
              <w:rPr>
                <w:szCs w:val="20"/>
                <w:lang w:val="ro-RO"/>
              </w:rPr>
              <w:t>i identificarea celui mai bun răspuns la riscul de inunda</w:t>
            </w:r>
            <w:r w:rsidRPr="00DD4E9C">
              <w:rPr>
                <w:rFonts w:ascii="Cambria Math" w:hAnsi="Cambria Math" w:cs="Cambria Math"/>
                <w:szCs w:val="20"/>
                <w:lang w:val="ro-RO"/>
              </w:rPr>
              <w:t>ț</w:t>
            </w:r>
            <w:r w:rsidRPr="00DD4E9C">
              <w:rPr>
                <w:szCs w:val="20"/>
                <w:lang w:val="ro-RO"/>
              </w:rPr>
              <w:t>ii (inclusiv "infrastructură verde")</w:t>
            </w:r>
          </w:p>
          <w:p w:rsidR="00596A01" w:rsidRPr="00DD4E9C" w:rsidRDefault="00596A01" w:rsidP="00375A74">
            <w:pPr>
              <w:spacing w:after="0" w:line="240" w:lineRule="auto"/>
              <w:jc w:val="both"/>
              <w:rPr>
                <w:szCs w:val="20"/>
                <w:lang w:val="ro-RO"/>
              </w:rPr>
            </w:pPr>
          </w:p>
          <w:p w:rsidR="00596A01" w:rsidRDefault="00596A01" w:rsidP="00375A74">
            <w:pPr>
              <w:spacing w:after="0" w:line="240" w:lineRule="auto"/>
              <w:jc w:val="both"/>
              <w:rPr>
                <w:szCs w:val="20"/>
                <w:lang w:val="ro-RO"/>
              </w:rPr>
            </w:pPr>
            <w:r w:rsidRPr="00DD4E9C">
              <w:rPr>
                <w:szCs w:val="20"/>
                <w:lang w:val="ro-RO"/>
              </w:rPr>
              <w:t xml:space="preserve">Anticiparea impactului regional </w:t>
            </w:r>
            <w:r w:rsidRPr="00DD4E9C">
              <w:rPr>
                <w:rFonts w:ascii="Cambria Math" w:hAnsi="Cambria Math" w:cs="Cambria Math"/>
                <w:szCs w:val="20"/>
                <w:lang w:val="ro-RO"/>
              </w:rPr>
              <w:t>ș</w:t>
            </w:r>
            <w:r w:rsidRPr="00DD4E9C">
              <w:rPr>
                <w:szCs w:val="20"/>
                <w:lang w:val="ro-RO"/>
              </w:rPr>
              <w:t>i local al schimbărilor climatice prin cercetare</w:t>
            </w:r>
          </w:p>
          <w:p w:rsidR="009233E9" w:rsidRDefault="009233E9" w:rsidP="00375A74">
            <w:pPr>
              <w:spacing w:after="0" w:line="240" w:lineRule="auto"/>
              <w:jc w:val="both"/>
              <w:rPr>
                <w:szCs w:val="20"/>
                <w:lang w:val="ro-RO"/>
              </w:rPr>
            </w:pPr>
          </w:p>
          <w:p w:rsidR="009233E9" w:rsidRPr="00DD4E9C" w:rsidRDefault="009233E9" w:rsidP="00375A74">
            <w:pPr>
              <w:spacing w:after="0" w:line="240" w:lineRule="auto"/>
              <w:jc w:val="both"/>
              <w:rPr>
                <w:szCs w:val="20"/>
                <w:lang w:val="ro-RO"/>
              </w:rPr>
            </w:pPr>
            <w:r w:rsidRPr="00DD4E9C">
              <w:rPr>
                <w:szCs w:val="20"/>
                <w:lang w:val="ro-RO"/>
              </w:rPr>
              <w:t xml:space="preserve">Consolidarea practicilor de management integrat al zonei de costiere </w:t>
            </w:r>
            <w:r w:rsidRPr="00DD4E9C">
              <w:rPr>
                <w:rFonts w:ascii="Cambria Math" w:hAnsi="Cambria Math" w:cs="Cambria Math"/>
                <w:szCs w:val="20"/>
                <w:lang w:val="ro-RO"/>
              </w:rPr>
              <w:t>ș</w:t>
            </w:r>
            <w:r w:rsidRPr="00DD4E9C">
              <w:rPr>
                <w:szCs w:val="20"/>
                <w:lang w:val="ro-RO"/>
              </w:rPr>
              <w:t xml:space="preserve">i </w:t>
            </w:r>
            <w:r w:rsidRPr="00DD4E9C">
              <w:rPr>
                <w:szCs w:val="20"/>
                <w:lang w:val="ro-RO"/>
              </w:rPr>
              <w:lastRenderedPageBreak/>
              <w:t>amenajarea spa</w:t>
            </w:r>
            <w:r w:rsidRPr="00DD4E9C">
              <w:rPr>
                <w:rFonts w:ascii="Cambria Math" w:hAnsi="Cambria Math" w:cs="Cambria Math"/>
                <w:szCs w:val="20"/>
                <w:lang w:val="ro-RO"/>
              </w:rPr>
              <w:t>ț</w:t>
            </w:r>
            <w:r w:rsidRPr="00DD4E9C">
              <w:rPr>
                <w:szCs w:val="20"/>
                <w:lang w:val="ro-RO"/>
              </w:rPr>
              <w:t>iului maritime, pe malul vestic al Mării Negre</w:t>
            </w:r>
          </w:p>
        </w:tc>
        <w:tc>
          <w:tcPr>
            <w:tcW w:w="789" w:type="pct"/>
          </w:tcPr>
          <w:p w:rsidR="00596A01" w:rsidRPr="00DD4E9C" w:rsidRDefault="00596A01" w:rsidP="00784EEB">
            <w:pPr>
              <w:spacing w:after="0" w:line="240" w:lineRule="auto"/>
              <w:jc w:val="both"/>
              <w:rPr>
                <w:szCs w:val="20"/>
                <w:lang w:val="ro-RO"/>
              </w:rPr>
            </w:pPr>
            <w:r w:rsidRPr="00DD4E9C">
              <w:rPr>
                <w:bCs/>
                <w:szCs w:val="20"/>
                <w:lang w:val="ro-RO"/>
              </w:rPr>
              <w:lastRenderedPageBreak/>
              <w:t xml:space="preserve">Axa Prioritară </w:t>
            </w:r>
            <w:r w:rsidR="0078458E">
              <w:rPr>
                <w:bCs/>
                <w:szCs w:val="20"/>
                <w:lang w:val="ro-RO"/>
              </w:rPr>
              <w:t>5</w:t>
            </w:r>
            <w:r w:rsidRPr="00DD4E9C">
              <w:rPr>
                <w:bCs/>
                <w:szCs w:val="20"/>
                <w:lang w:val="ro-RO"/>
              </w:rPr>
              <w:t>:</w:t>
            </w:r>
            <w:r w:rsidRPr="00DD4E9C">
              <w:rPr>
                <w:b/>
                <w:bCs/>
                <w:szCs w:val="20"/>
                <w:lang w:val="ro-RO"/>
              </w:rPr>
              <w:t xml:space="preserve"> </w:t>
            </w:r>
            <w:r w:rsidRPr="00DD4E9C">
              <w:rPr>
                <w:szCs w:val="20"/>
                <w:lang w:val="ro-RO"/>
              </w:rPr>
              <w:t>Promovarea adaptării la schimbările climatice, preve</w:t>
            </w:r>
            <w:r w:rsidR="009233E9">
              <w:rPr>
                <w:szCs w:val="20"/>
                <w:lang w:val="ro-RO"/>
              </w:rPr>
              <w:t>nirea şi gestionarea riscurilor</w:t>
            </w:r>
          </w:p>
        </w:tc>
        <w:tc>
          <w:tcPr>
            <w:tcW w:w="1777" w:type="pct"/>
          </w:tcPr>
          <w:p w:rsidR="00596A01" w:rsidRPr="00E15B4E" w:rsidRDefault="009233E9" w:rsidP="00E15B4E">
            <w:pPr>
              <w:spacing w:after="0" w:line="240" w:lineRule="auto"/>
              <w:jc w:val="both"/>
              <w:rPr>
                <w:szCs w:val="20"/>
                <w:lang w:val="ro-RO"/>
              </w:rPr>
            </w:pPr>
            <w:r w:rsidRPr="00E15B4E">
              <w:rPr>
                <w:bCs/>
                <w:szCs w:val="20"/>
                <w:lang w:val="ro-RO"/>
              </w:rPr>
              <w:t>Prioritatea de investiţii 5.i</w:t>
            </w:r>
            <w:r w:rsidR="00596A01" w:rsidRPr="00E15B4E">
              <w:rPr>
                <w:bCs/>
                <w:szCs w:val="20"/>
                <w:lang w:val="ro-RO"/>
              </w:rPr>
              <w:t xml:space="preserve">: </w:t>
            </w:r>
            <w:r w:rsidRPr="00E15B4E">
              <w:rPr>
                <w:szCs w:val="20"/>
                <w:lang w:val="ro-RO"/>
              </w:rPr>
              <w:t>S</w:t>
            </w:r>
            <w:r w:rsidR="00596A01" w:rsidRPr="00E15B4E">
              <w:rPr>
                <w:szCs w:val="20"/>
                <w:lang w:val="ro-RO"/>
              </w:rPr>
              <w:t xml:space="preserve">prijinirea investiţiilor pentru adaptarea la schimbările climatice, inclusiv a unor abordări bazate pe ecosistem </w:t>
            </w:r>
          </w:p>
          <w:p w:rsidR="00596A01" w:rsidRPr="00E15B4E" w:rsidRDefault="009233E9" w:rsidP="00E15B4E">
            <w:pPr>
              <w:spacing w:after="0" w:line="240" w:lineRule="auto"/>
              <w:jc w:val="both"/>
              <w:rPr>
                <w:szCs w:val="20"/>
                <w:lang w:val="ro-RO"/>
              </w:rPr>
            </w:pPr>
            <w:r w:rsidRPr="00E15B4E">
              <w:rPr>
                <w:szCs w:val="20"/>
                <w:lang w:val="ro-RO"/>
              </w:rPr>
              <w:t>Obiectiv  specific 5.1:</w:t>
            </w:r>
            <w:r w:rsidR="00596A01" w:rsidRPr="00E15B4E">
              <w:rPr>
                <w:szCs w:val="20"/>
                <w:lang w:val="ro-RO"/>
              </w:rPr>
              <w:t xml:space="preserve"> </w:t>
            </w:r>
            <w:r w:rsidR="00F2308A" w:rsidRPr="00E15B4E">
              <w:rPr>
                <w:szCs w:val="20"/>
                <w:lang w:val="ro-RO"/>
              </w:rPr>
              <w:t>Reducerea efectelor şi a pagubelor asupra populaţiei cauzate de fenomenele naturale asociate principalelor riscuri accentuate de schimbările climatice</w:t>
            </w:r>
            <w:r w:rsidR="00DF6A05" w:rsidRPr="00E15B4E">
              <w:rPr>
                <w:szCs w:val="20"/>
                <w:lang w:val="ro-RO"/>
              </w:rPr>
              <w:t xml:space="preserve"> (în special inundaţii şi eroziune)</w:t>
            </w:r>
          </w:p>
          <w:p w:rsidR="00596A01" w:rsidRPr="00E15B4E" w:rsidRDefault="00596A01" w:rsidP="00E15B4E">
            <w:pPr>
              <w:spacing w:after="0" w:line="240" w:lineRule="auto"/>
              <w:jc w:val="both"/>
              <w:rPr>
                <w:szCs w:val="20"/>
                <w:lang w:val="ro-RO"/>
              </w:rPr>
            </w:pPr>
            <w:r w:rsidRPr="00E15B4E">
              <w:rPr>
                <w:szCs w:val="20"/>
                <w:lang w:val="ro-RO"/>
              </w:rPr>
              <w:t>Activităţi eligibile:</w:t>
            </w:r>
          </w:p>
          <w:p w:rsidR="00E15B4E" w:rsidRPr="00E15B4E" w:rsidRDefault="00E15B4E" w:rsidP="00E15B4E">
            <w:pPr>
              <w:widowControl w:val="0"/>
              <w:overflowPunct w:val="0"/>
              <w:autoSpaceDE w:val="0"/>
              <w:autoSpaceDN w:val="0"/>
              <w:adjustRightInd w:val="0"/>
              <w:spacing w:after="0" w:line="240" w:lineRule="auto"/>
              <w:ind w:right="360"/>
              <w:jc w:val="both"/>
              <w:rPr>
                <w:szCs w:val="20"/>
                <w:lang w:val="ro-RO"/>
              </w:rPr>
            </w:pPr>
            <w:r w:rsidRPr="00E15B4E">
              <w:rPr>
                <w:szCs w:val="20"/>
                <w:lang w:val="ro-RO"/>
              </w:rPr>
              <w:t>1. Acţiuni pentru prevenirea inundaţiilor:</w:t>
            </w:r>
          </w:p>
          <w:p w:rsidR="00E15B4E" w:rsidRPr="00E15B4E" w:rsidRDefault="00E15B4E" w:rsidP="00FD6F10">
            <w:pPr>
              <w:widowControl w:val="0"/>
              <w:numPr>
                <w:ilvl w:val="0"/>
                <w:numId w:val="26"/>
              </w:numPr>
              <w:tabs>
                <w:tab w:val="clear" w:pos="720"/>
                <w:tab w:val="num" w:pos="840"/>
              </w:tabs>
              <w:overflowPunct w:val="0"/>
              <w:autoSpaceDE w:val="0"/>
              <w:autoSpaceDN w:val="0"/>
              <w:adjustRightInd w:val="0"/>
              <w:spacing w:after="0" w:line="240" w:lineRule="auto"/>
              <w:ind w:left="840" w:hanging="326"/>
              <w:jc w:val="both"/>
              <w:rPr>
                <w:szCs w:val="20"/>
                <w:lang w:val="ro-RO"/>
              </w:rPr>
            </w:pPr>
            <w:r w:rsidRPr="00E15B4E">
              <w:rPr>
                <w:szCs w:val="20"/>
                <w:lang w:val="ro-RO"/>
              </w:rPr>
              <w:t xml:space="preserve">Utilizarea infrastructurii verzi pentru prevenirea inundaţiilor prin preluarea soluțiilor oferite de ecosisteme naturale pentru gestionarea riscurilor generate de creșterea incidenței evenimentelor extreme (zone umede, cu efect asupra prevenirii inundaţiilor şi deşertificării, stabilirea unor zone inundabile controlat şi măsuri bazate pe ecosisteme, torenţi şi desecări ș.a) </w:t>
            </w:r>
          </w:p>
          <w:p w:rsidR="00E15B4E" w:rsidRPr="00E15B4E" w:rsidRDefault="00E15B4E" w:rsidP="00E15B4E">
            <w:pPr>
              <w:widowControl w:val="0"/>
              <w:numPr>
                <w:ilvl w:val="0"/>
                <w:numId w:val="26"/>
              </w:numPr>
              <w:tabs>
                <w:tab w:val="clear" w:pos="720"/>
                <w:tab w:val="num" w:pos="840"/>
              </w:tabs>
              <w:overflowPunct w:val="0"/>
              <w:autoSpaceDE w:val="0"/>
              <w:autoSpaceDN w:val="0"/>
              <w:adjustRightInd w:val="0"/>
              <w:spacing w:after="0" w:line="240" w:lineRule="auto"/>
              <w:ind w:left="840" w:hanging="326"/>
              <w:jc w:val="both"/>
              <w:rPr>
                <w:szCs w:val="20"/>
                <w:lang w:val="ro-RO"/>
              </w:rPr>
            </w:pPr>
            <w:r w:rsidRPr="00E15B4E">
              <w:rPr>
                <w:szCs w:val="20"/>
                <w:lang w:val="ro-RO"/>
              </w:rPr>
              <w:t xml:space="preserve">Dezvoltarea de studii, metodologii, evaluări, rapoarte, manuale de bună practică pentru managementul barajelor; </w:t>
            </w:r>
          </w:p>
          <w:p w:rsidR="00E15B4E" w:rsidRPr="00E15B4E" w:rsidRDefault="00E15B4E" w:rsidP="00FD6F10">
            <w:pPr>
              <w:widowControl w:val="0"/>
              <w:numPr>
                <w:ilvl w:val="0"/>
                <w:numId w:val="26"/>
              </w:numPr>
              <w:tabs>
                <w:tab w:val="clear" w:pos="720"/>
                <w:tab w:val="num" w:pos="840"/>
              </w:tabs>
              <w:overflowPunct w:val="0"/>
              <w:autoSpaceDE w:val="0"/>
              <w:autoSpaceDN w:val="0"/>
              <w:adjustRightInd w:val="0"/>
              <w:spacing w:after="0" w:line="240" w:lineRule="auto"/>
              <w:ind w:left="840" w:right="63" w:hanging="326"/>
              <w:jc w:val="both"/>
              <w:rPr>
                <w:szCs w:val="20"/>
                <w:lang w:val="ro-RO"/>
              </w:rPr>
            </w:pPr>
            <w:r w:rsidRPr="00E15B4E">
              <w:rPr>
                <w:szCs w:val="20"/>
                <w:lang w:val="ro-RO"/>
              </w:rPr>
              <w:t xml:space="preserve">Abordare intersectorială la nivel de bazin hidrografic (dezvoltare coordonată şi management integrat al activităţilor privind apa, terenurile şi resursele); </w:t>
            </w:r>
          </w:p>
          <w:p w:rsidR="00E15B4E" w:rsidRPr="00E15B4E" w:rsidRDefault="00E15B4E" w:rsidP="00E15B4E">
            <w:pPr>
              <w:widowControl w:val="0"/>
              <w:numPr>
                <w:ilvl w:val="0"/>
                <w:numId w:val="26"/>
              </w:numPr>
              <w:tabs>
                <w:tab w:val="clear" w:pos="720"/>
                <w:tab w:val="num" w:pos="840"/>
              </w:tabs>
              <w:overflowPunct w:val="0"/>
              <w:autoSpaceDE w:val="0"/>
              <w:autoSpaceDN w:val="0"/>
              <w:adjustRightInd w:val="0"/>
              <w:spacing w:after="0" w:line="240" w:lineRule="auto"/>
              <w:ind w:left="840" w:hanging="326"/>
              <w:jc w:val="both"/>
              <w:rPr>
                <w:szCs w:val="20"/>
                <w:lang w:val="ro-RO"/>
              </w:rPr>
            </w:pPr>
            <w:r w:rsidRPr="00E15B4E">
              <w:rPr>
                <w:szCs w:val="20"/>
                <w:lang w:val="ro-RO"/>
              </w:rPr>
              <w:t xml:space="preserve">Modernizarea infrastructurii de monitorizare şi avertizare a fenomenelor hidro-meteorologice severe în vederea asigurării protecţiei vieţii şi a bunurilor materiale; </w:t>
            </w:r>
          </w:p>
          <w:p w:rsidR="00E15B4E" w:rsidRPr="00E15B4E" w:rsidRDefault="00E15B4E" w:rsidP="00E15B4E">
            <w:pPr>
              <w:widowControl w:val="0"/>
              <w:numPr>
                <w:ilvl w:val="0"/>
                <w:numId w:val="26"/>
              </w:numPr>
              <w:tabs>
                <w:tab w:val="clear" w:pos="720"/>
                <w:tab w:val="num" w:pos="840"/>
              </w:tabs>
              <w:overflowPunct w:val="0"/>
              <w:autoSpaceDE w:val="0"/>
              <w:autoSpaceDN w:val="0"/>
              <w:adjustRightInd w:val="0"/>
              <w:spacing w:after="0" w:line="240" w:lineRule="auto"/>
              <w:ind w:left="840" w:hanging="326"/>
              <w:jc w:val="both"/>
              <w:rPr>
                <w:szCs w:val="20"/>
                <w:lang w:val="ro-RO"/>
              </w:rPr>
            </w:pPr>
            <w:r w:rsidRPr="00E15B4E">
              <w:rPr>
                <w:szCs w:val="20"/>
                <w:lang w:val="ro-RO"/>
              </w:rPr>
              <w:t xml:space="preserve">Măsuri care asigură eficacitatea intervenţiilor de prevenire a inundanţiilor sub forma infrastructurii verzi, precum sisteme de prevenire anticipată şi de </w:t>
            </w:r>
            <w:r w:rsidRPr="00E15B4E">
              <w:rPr>
                <w:szCs w:val="20"/>
                <w:lang w:val="ro-RO"/>
              </w:rPr>
              <w:lastRenderedPageBreak/>
              <w:t>management al bazinelor în timpul inundaţiilor.</w:t>
            </w:r>
          </w:p>
          <w:p w:rsidR="00E15B4E" w:rsidRPr="00E15B4E" w:rsidRDefault="00E15B4E" w:rsidP="00FD6F10">
            <w:pPr>
              <w:widowControl w:val="0"/>
              <w:numPr>
                <w:ilvl w:val="0"/>
                <w:numId w:val="26"/>
              </w:numPr>
              <w:tabs>
                <w:tab w:val="clear" w:pos="720"/>
                <w:tab w:val="num" w:pos="840"/>
              </w:tabs>
              <w:overflowPunct w:val="0"/>
              <w:autoSpaceDE w:val="0"/>
              <w:autoSpaceDN w:val="0"/>
              <w:adjustRightInd w:val="0"/>
              <w:spacing w:after="0" w:line="240" w:lineRule="auto"/>
              <w:ind w:left="840" w:hanging="326"/>
              <w:jc w:val="both"/>
              <w:rPr>
                <w:szCs w:val="20"/>
                <w:lang w:val="ro-RO"/>
              </w:rPr>
            </w:pPr>
            <w:r w:rsidRPr="00E15B4E">
              <w:rPr>
                <w:szCs w:val="20"/>
                <w:lang w:val="ro-RO"/>
              </w:rPr>
              <w:t xml:space="preserve">Realizarea de măsuri structurale de protecţie împotriva riscului la inundaţii, acolo unde infrastructura verde nu este suficientă, prin construirea ori reabilitarea infrastructurii de reducere a impactului unor fenomene meteorologice extreme. Acestea vor include cu prioritate investiţii pentru stocarea/devierea apelor provenite de la inundaţii, dar şi regularizări de albii şi consolidări de maluri. </w:t>
            </w:r>
          </w:p>
          <w:p w:rsidR="00E15B4E" w:rsidRPr="00E15B4E" w:rsidRDefault="00E15B4E" w:rsidP="00E15B4E">
            <w:pPr>
              <w:widowControl w:val="0"/>
              <w:numPr>
                <w:ilvl w:val="0"/>
                <w:numId w:val="26"/>
              </w:numPr>
              <w:tabs>
                <w:tab w:val="clear" w:pos="720"/>
                <w:tab w:val="num" w:pos="840"/>
              </w:tabs>
              <w:overflowPunct w:val="0"/>
              <w:autoSpaceDE w:val="0"/>
              <w:autoSpaceDN w:val="0"/>
              <w:adjustRightInd w:val="0"/>
              <w:spacing w:after="0" w:line="240" w:lineRule="auto"/>
              <w:ind w:left="840" w:right="-31" w:hanging="326"/>
              <w:jc w:val="both"/>
              <w:rPr>
                <w:szCs w:val="20"/>
                <w:lang w:val="ro-RO"/>
              </w:rPr>
            </w:pPr>
            <w:r w:rsidRPr="00E15B4E">
              <w:rPr>
                <w:szCs w:val="20"/>
                <w:lang w:val="ro-RO"/>
              </w:rPr>
              <w:t xml:space="preserve">Alte tipuri de acţiuni specifice gestiunii riscului la inundaţii, conform celor prevăzute în Strategia Naţională de management al riscului la inundaţii pe termen lung mediu şi lung sau în planurile de management al riscului la inundaţii. </w:t>
            </w:r>
          </w:p>
          <w:p w:rsidR="00E15B4E" w:rsidRPr="00E15B4E" w:rsidRDefault="00E15B4E" w:rsidP="00E15B4E">
            <w:pPr>
              <w:widowControl w:val="0"/>
              <w:overflowPunct w:val="0"/>
              <w:autoSpaceDE w:val="0"/>
              <w:autoSpaceDN w:val="0"/>
              <w:adjustRightInd w:val="0"/>
              <w:spacing w:after="0" w:line="240" w:lineRule="auto"/>
              <w:ind w:right="-31"/>
              <w:jc w:val="both"/>
              <w:rPr>
                <w:szCs w:val="20"/>
                <w:lang w:val="ro-RO"/>
              </w:rPr>
            </w:pPr>
            <w:r w:rsidRPr="00E15B4E">
              <w:rPr>
                <w:szCs w:val="20"/>
                <w:lang w:val="ro-RO"/>
              </w:rPr>
              <w:t>2. Acţiuni pentru prevenirea eroziunii costiere</w:t>
            </w:r>
          </w:p>
          <w:p w:rsidR="00E15B4E" w:rsidRPr="00E15B4E" w:rsidRDefault="00E15B4E" w:rsidP="00E15B4E">
            <w:pPr>
              <w:widowControl w:val="0"/>
              <w:numPr>
                <w:ilvl w:val="0"/>
                <w:numId w:val="26"/>
              </w:numPr>
              <w:tabs>
                <w:tab w:val="clear" w:pos="720"/>
                <w:tab w:val="num" w:pos="840"/>
              </w:tabs>
              <w:overflowPunct w:val="0"/>
              <w:autoSpaceDE w:val="0"/>
              <w:autoSpaceDN w:val="0"/>
              <w:adjustRightInd w:val="0"/>
              <w:spacing w:after="0" w:line="240" w:lineRule="auto"/>
              <w:ind w:left="840" w:right="-31" w:hanging="326"/>
              <w:jc w:val="both"/>
              <w:rPr>
                <w:szCs w:val="20"/>
                <w:lang w:val="ro-RO"/>
              </w:rPr>
            </w:pPr>
            <w:r w:rsidRPr="00E15B4E">
              <w:rPr>
                <w:szCs w:val="20"/>
                <w:lang w:val="ro-RO"/>
              </w:rPr>
              <w:t xml:space="preserve">Acţiuni specifice de limitare a efectelor negative ale eroziunii costiere asupra plajelor, şi activităţi de reabilitarea şi protecţia plajelor incluzând înnisipări artificiale, crearea de noi plaje, diguri şi epiuri pentru retenţia nisipului, diguri de stabilizare a plajelor; lucrări de consolidare, drenaje, ziduri de sprijin; ş.a. </w:t>
            </w:r>
          </w:p>
          <w:p w:rsidR="00E15B4E" w:rsidRPr="00E15B4E" w:rsidRDefault="00E15B4E" w:rsidP="00E15B4E">
            <w:pPr>
              <w:pStyle w:val="ListParagraph"/>
              <w:widowControl w:val="0"/>
              <w:numPr>
                <w:ilvl w:val="0"/>
                <w:numId w:val="27"/>
              </w:numPr>
              <w:overflowPunct w:val="0"/>
              <w:autoSpaceDE w:val="0"/>
              <w:autoSpaceDN w:val="0"/>
              <w:adjustRightInd w:val="0"/>
              <w:spacing w:after="0"/>
              <w:ind w:left="284" w:right="-31" w:hanging="284"/>
              <w:rPr>
                <w:sz w:val="20"/>
              </w:rPr>
            </w:pPr>
            <w:r w:rsidRPr="00E15B4E">
              <w:rPr>
                <w:sz w:val="20"/>
              </w:rPr>
              <w:t xml:space="preserve">Măsuri de prevenire şi protecţie împotriva altor riscuri: </w:t>
            </w:r>
          </w:p>
          <w:p w:rsidR="00596A01" w:rsidRPr="00E15B4E" w:rsidRDefault="00E15B4E" w:rsidP="00E15B4E">
            <w:pPr>
              <w:widowControl w:val="0"/>
              <w:numPr>
                <w:ilvl w:val="0"/>
                <w:numId w:val="26"/>
              </w:numPr>
              <w:tabs>
                <w:tab w:val="clear" w:pos="720"/>
                <w:tab w:val="num" w:pos="840"/>
              </w:tabs>
              <w:overflowPunct w:val="0"/>
              <w:autoSpaceDE w:val="0"/>
              <w:autoSpaceDN w:val="0"/>
              <w:adjustRightInd w:val="0"/>
              <w:spacing w:after="0" w:line="240" w:lineRule="auto"/>
              <w:ind w:left="840" w:right="-31" w:hanging="326"/>
              <w:jc w:val="both"/>
              <w:rPr>
                <w:szCs w:val="20"/>
                <w:lang w:val="ro-RO"/>
              </w:rPr>
            </w:pPr>
            <w:r w:rsidRPr="00E15B4E">
              <w:rPr>
                <w:szCs w:val="20"/>
                <w:lang w:val="ro-RO"/>
              </w:rPr>
              <w:t xml:space="preserve">Măsuri de promovare a infrastructurii verzi specifice riscurilor identificate prin evaluarea naţională şi/sau prin planul de acţiune de adaptare la schimbări climatice; </w:t>
            </w:r>
          </w:p>
        </w:tc>
        <w:tc>
          <w:tcPr>
            <w:tcW w:w="514" w:type="pct"/>
          </w:tcPr>
          <w:p w:rsidR="00596A01" w:rsidRPr="00DD4E9C" w:rsidRDefault="009F1B88" w:rsidP="00784EEB">
            <w:pPr>
              <w:jc w:val="both"/>
              <w:rPr>
                <w:szCs w:val="20"/>
                <w:lang w:val="ro-RO"/>
              </w:rPr>
            </w:pPr>
            <w:r>
              <w:rPr>
                <w:szCs w:val="20"/>
                <w:lang w:val="ro-RO"/>
              </w:rPr>
              <w:lastRenderedPageBreak/>
              <w:t>363.829.787</w:t>
            </w:r>
            <w:r w:rsidR="009233E9">
              <w:rPr>
                <w:szCs w:val="20"/>
                <w:lang w:val="ro-RO"/>
              </w:rPr>
              <w:t xml:space="preserve"> </w:t>
            </w:r>
            <w:r w:rsidR="00596A01" w:rsidRPr="00DD4E9C">
              <w:rPr>
                <w:szCs w:val="20"/>
                <w:lang w:val="ro-RO"/>
              </w:rPr>
              <w:t>Euro</w:t>
            </w:r>
          </w:p>
          <w:p w:rsidR="00596A01" w:rsidRPr="00DD4E9C" w:rsidRDefault="00596A01" w:rsidP="00784EEB">
            <w:pPr>
              <w:jc w:val="both"/>
              <w:rPr>
                <w:szCs w:val="20"/>
                <w:lang w:val="ro-RO"/>
              </w:rPr>
            </w:pPr>
          </w:p>
        </w:tc>
        <w:tc>
          <w:tcPr>
            <w:tcW w:w="465" w:type="pct"/>
          </w:tcPr>
          <w:p w:rsidR="00596A01" w:rsidRPr="00DD4E9C" w:rsidRDefault="00596A01" w:rsidP="00784EEB">
            <w:pPr>
              <w:jc w:val="both"/>
              <w:rPr>
                <w:szCs w:val="20"/>
                <w:lang w:val="ro-RO"/>
              </w:rPr>
            </w:pPr>
            <w:r w:rsidRPr="00DD4E9C">
              <w:rPr>
                <w:szCs w:val="20"/>
                <w:lang w:val="ro-RO"/>
              </w:rPr>
              <w:t>100%</w:t>
            </w:r>
          </w:p>
        </w:tc>
      </w:tr>
      <w:tr w:rsidR="004C34CC" w:rsidRPr="00DD4E9C" w:rsidTr="00596A01">
        <w:trPr>
          <w:trHeight w:val="256"/>
        </w:trPr>
        <w:tc>
          <w:tcPr>
            <w:tcW w:w="654" w:type="pct"/>
            <w:vMerge/>
            <w:shd w:val="clear" w:color="auto" w:fill="C6D9F1"/>
          </w:tcPr>
          <w:p w:rsidR="00596A01" w:rsidRPr="00DD4E9C" w:rsidRDefault="00596A01" w:rsidP="00784EEB">
            <w:pPr>
              <w:spacing w:after="0" w:line="240" w:lineRule="auto"/>
              <w:rPr>
                <w:szCs w:val="20"/>
                <w:lang w:val="ro-RO"/>
              </w:rPr>
            </w:pPr>
          </w:p>
        </w:tc>
        <w:tc>
          <w:tcPr>
            <w:tcW w:w="801" w:type="pct"/>
            <w:shd w:val="clear" w:color="auto" w:fill="C6D9F1"/>
          </w:tcPr>
          <w:p w:rsidR="00596A01" w:rsidRPr="00375A74" w:rsidRDefault="00596A01" w:rsidP="00E15B4E">
            <w:pPr>
              <w:spacing w:after="0" w:line="240" w:lineRule="auto"/>
              <w:jc w:val="both"/>
              <w:rPr>
                <w:szCs w:val="20"/>
                <w:lang w:val="ro-RO"/>
              </w:rPr>
            </w:pPr>
            <w:r w:rsidRPr="00375A74">
              <w:rPr>
                <w:szCs w:val="20"/>
                <w:lang w:val="ro-RO"/>
              </w:rPr>
              <w:t>Extinderea ariei de acoperire a sistemului european de de alertă la inunda</w:t>
            </w:r>
            <w:r w:rsidRPr="00375A74">
              <w:rPr>
                <w:rFonts w:ascii="Cambria Math" w:hAnsi="Cambria Math" w:cs="Cambria Math"/>
                <w:szCs w:val="20"/>
                <w:lang w:val="ro-RO"/>
              </w:rPr>
              <w:t>ț</w:t>
            </w:r>
            <w:r w:rsidRPr="00375A74">
              <w:rPr>
                <w:szCs w:val="20"/>
                <w:lang w:val="ro-RO"/>
              </w:rPr>
              <w:t>iile (EFAS) pentru întregul bazin hidrografic al Dunării, intensificarea eforturilor de pregătire la nivel regional (inclusiv o mai bună cunoa</w:t>
            </w:r>
            <w:r w:rsidRPr="00375A74">
              <w:rPr>
                <w:rFonts w:ascii="Cambria Math" w:hAnsi="Cambria Math" w:cs="Cambria Math"/>
                <w:szCs w:val="20"/>
                <w:lang w:val="ro-RO"/>
              </w:rPr>
              <w:t>ș</w:t>
            </w:r>
            <w:r w:rsidRPr="00375A74">
              <w:rPr>
                <w:szCs w:val="20"/>
                <w:lang w:val="ro-RO"/>
              </w:rPr>
              <w:t>tere a sistemelor na</w:t>
            </w:r>
            <w:r w:rsidRPr="00375A74">
              <w:rPr>
                <w:rFonts w:ascii="Cambria Math" w:hAnsi="Cambria Math" w:cs="Cambria Math"/>
                <w:szCs w:val="20"/>
                <w:lang w:val="ro-RO"/>
              </w:rPr>
              <w:t>ț</w:t>
            </w:r>
            <w:r w:rsidRPr="00375A74">
              <w:rPr>
                <w:szCs w:val="20"/>
                <w:lang w:val="ro-RO"/>
              </w:rPr>
              <w:t xml:space="preserve">ionale reciproc), promovarea în continuare de răspunsuri comune la dezastrele </w:t>
            </w:r>
            <w:r w:rsidRPr="00375A74">
              <w:rPr>
                <w:szCs w:val="20"/>
                <w:lang w:val="ro-RO"/>
              </w:rPr>
              <w:lastRenderedPageBreak/>
              <w:t>naturale, în special inunda</w:t>
            </w:r>
            <w:r w:rsidRPr="00375A74">
              <w:rPr>
                <w:rFonts w:ascii="Cambria Math" w:hAnsi="Cambria Math" w:cs="Cambria Math"/>
                <w:szCs w:val="20"/>
                <w:lang w:val="ro-RO"/>
              </w:rPr>
              <w:t>ț</w:t>
            </w:r>
            <w:r w:rsidRPr="00375A74">
              <w:rPr>
                <w:szCs w:val="20"/>
                <w:lang w:val="ro-RO"/>
              </w:rPr>
              <w:t xml:space="preserve">ii, inclusiv sisteme de vertizare timpurie </w:t>
            </w:r>
          </w:p>
          <w:p w:rsidR="00596A01" w:rsidRPr="00375A74" w:rsidRDefault="00596A01" w:rsidP="00E15B4E">
            <w:pPr>
              <w:spacing w:after="0" w:line="240" w:lineRule="auto"/>
              <w:jc w:val="both"/>
              <w:rPr>
                <w:szCs w:val="20"/>
                <w:lang w:val="ro-RO"/>
              </w:rPr>
            </w:pPr>
          </w:p>
          <w:p w:rsidR="00596A01" w:rsidRPr="00375A74" w:rsidRDefault="00596A01" w:rsidP="00E15B4E">
            <w:pPr>
              <w:spacing w:after="0" w:line="240" w:lineRule="auto"/>
              <w:jc w:val="both"/>
              <w:rPr>
                <w:szCs w:val="20"/>
                <w:lang w:val="ro-RO"/>
              </w:rPr>
            </w:pPr>
            <w:r w:rsidRPr="00375A74">
              <w:rPr>
                <w:szCs w:val="20"/>
                <w:lang w:val="ro-RO"/>
              </w:rPr>
              <w:t>Consolidarea cooperării opera</w:t>
            </w:r>
            <w:r w:rsidRPr="00375A74">
              <w:rPr>
                <w:rFonts w:ascii="Cambria Math" w:hAnsi="Cambria Math" w:cs="Cambria Math"/>
                <w:szCs w:val="20"/>
                <w:lang w:val="ro-RO"/>
              </w:rPr>
              <w:t>ț</w:t>
            </w:r>
            <w:r w:rsidRPr="00375A74">
              <w:rPr>
                <w:szCs w:val="20"/>
                <w:lang w:val="ro-RO"/>
              </w:rPr>
              <w:t>ionale între autorită</w:t>
            </w:r>
            <w:r w:rsidRPr="00375A74">
              <w:rPr>
                <w:rFonts w:ascii="Cambria Math" w:hAnsi="Cambria Math" w:cs="Cambria Math"/>
                <w:szCs w:val="20"/>
                <w:lang w:val="ro-RO"/>
              </w:rPr>
              <w:t>ț</w:t>
            </w:r>
            <w:r w:rsidRPr="00375A74">
              <w:rPr>
                <w:szCs w:val="20"/>
                <w:lang w:val="ro-RO"/>
              </w:rPr>
              <w:t>ile de interven</w:t>
            </w:r>
            <w:r w:rsidRPr="00375A74">
              <w:rPr>
                <w:rFonts w:ascii="Cambria Math" w:hAnsi="Cambria Math" w:cs="Cambria Math"/>
                <w:szCs w:val="20"/>
                <w:lang w:val="ro-RO"/>
              </w:rPr>
              <w:t>ț</w:t>
            </w:r>
            <w:r w:rsidRPr="00375A74">
              <w:rPr>
                <w:szCs w:val="20"/>
                <w:lang w:val="ro-RO"/>
              </w:rPr>
              <w:t>ie de urgen</w:t>
            </w:r>
            <w:r w:rsidRPr="00375A74">
              <w:rPr>
                <w:rFonts w:ascii="Cambria Math" w:hAnsi="Cambria Math" w:cs="Cambria Math"/>
                <w:szCs w:val="20"/>
                <w:lang w:val="ro-RO"/>
              </w:rPr>
              <w:t>ț</w:t>
            </w:r>
            <w:r w:rsidRPr="00375A74">
              <w:rPr>
                <w:szCs w:val="20"/>
                <w:lang w:val="ro-RO"/>
              </w:rPr>
              <w:t xml:space="preserve">ă din </w:t>
            </w:r>
            <w:r w:rsidRPr="00375A74">
              <w:rPr>
                <w:rFonts w:ascii="Cambria Math" w:hAnsi="Cambria Math" w:cs="Cambria Math"/>
                <w:szCs w:val="20"/>
                <w:lang w:val="ro-RO"/>
              </w:rPr>
              <w:t>ț</w:t>
            </w:r>
            <w:r w:rsidRPr="00375A74">
              <w:rPr>
                <w:szCs w:val="20"/>
                <w:lang w:val="ro-RO"/>
              </w:rPr>
              <w:t xml:space="preserve">ările dunărene </w:t>
            </w:r>
            <w:r w:rsidRPr="00375A74">
              <w:rPr>
                <w:rFonts w:ascii="Cambria Math" w:hAnsi="Cambria Math" w:cs="Cambria Math"/>
                <w:szCs w:val="20"/>
                <w:lang w:val="ro-RO"/>
              </w:rPr>
              <w:t>ș</w:t>
            </w:r>
            <w:r w:rsidRPr="00375A74">
              <w:rPr>
                <w:szCs w:val="20"/>
                <w:lang w:val="ro-RO"/>
              </w:rPr>
              <w:t>i pentru a îmbunătă</w:t>
            </w:r>
            <w:r w:rsidRPr="00375A74">
              <w:rPr>
                <w:rFonts w:ascii="Cambria Math" w:hAnsi="Cambria Math" w:cs="Cambria Math"/>
                <w:szCs w:val="20"/>
                <w:lang w:val="ro-RO"/>
              </w:rPr>
              <w:t>ț</w:t>
            </w:r>
            <w:r w:rsidRPr="00375A74">
              <w:rPr>
                <w:szCs w:val="20"/>
                <w:lang w:val="ro-RO"/>
              </w:rPr>
              <w:t>i interoperabilitatea activelor disponibile</w:t>
            </w:r>
          </w:p>
          <w:p w:rsidR="00596A01" w:rsidRPr="00375A74" w:rsidRDefault="00596A01" w:rsidP="00E15B4E">
            <w:pPr>
              <w:spacing w:after="0" w:line="240" w:lineRule="auto"/>
              <w:jc w:val="both"/>
              <w:rPr>
                <w:szCs w:val="20"/>
                <w:lang w:val="ro-RO"/>
              </w:rPr>
            </w:pPr>
          </w:p>
          <w:p w:rsidR="00596A01" w:rsidRPr="00375A74" w:rsidRDefault="00596A01" w:rsidP="00E15B4E">
            <w:pPr>
              <w:spacing w:after="0" w:line="240" w:lineRule="auto"/>
              <w:jc w:val="both"/>
              <w:rPr>
                <w:szCs w:val="20"/>
                <w:lang w:val="ro-RO"/>
              </w:rPr>
            </w:pPr>
            <w:r w:rsidRPr="00375A74">
              <w:rPr>
                <w:szCs w:val="20"/>
                <w:lang w:val="ro-RO"/>
              </w:rPr>
              <w:t>Dezvoltarea  procedurilor de reac</w:t>
            </w:r>
            <w:r w:rsidRPr="00375A74">
              <w:rPr>
                <w:rFonts w:ascii="Cambria Math" w:hAnsi="Cambria Math" w:cs="Cambria Math"/>
                <w:szCs w:val="20"/>
                <w:lang w:val="ro-RO"/>
              </w:rPr>
              <w:t>ț</w:t>
            </w:r>
            <w:r w:rsidRPr="00375A74">
              <w:rPr>
                <w:szCs w:val="20"/>
                <w:lang w:val="ro-RO"/>
              </w:rPr>
              <w:t xml:space="preserve">ie rapidă </w:t>
            </w:r>
            <w:r w:rsidRPr="00375A74">
              <w:rPr>
                <w:rFonts w:ascii="Cambria Math" w:hAnsi="Cambria Math" w:cs="Cambria Math"/>
                <w:szCs w:val="20"/>
                <w:lang w:val="ro-RO"/>
              </w:rPr>
              <w:t>ș</w:t>
            </w:r>
            <w:r w:rsidRPr="00375A74">
              <w:rPr>
                <w:szCs w:val="20"/>
                <w:lang w:val="ro-RO"/>
              </w:rPr>
              <w:t>i planuri în caz de poluare industriale accidentale ale râurilor</w:t>
            </w:r>
          </w:p>
        </w:tc>
        <w:tc>
          <w:tcPr>
            <w:tcW w:w="789" w:type="pct"/>
          </w:tcPr>
          <w:p w:rsidR="00596A01" w:rsidRPr="00375A74" w:rsidRDefault="00596A01" w:rsidP="00784EEB">
            <w:pPr>
              <w:spacing w:after="0" w:line="240" w:lineRule="auto"/>
              <w:jc w:val="both"/>
              <w:rPr>
                <w:szCs w:val="20"/>
                <w:lang w:val="ro-RO"/>
              </w:rPr>
            </w:pPr>
            <w:r w:rsidRPr="00375A74">
              <w:rPr>
                <w:bCs/>
                <w:szCs w:val="20"/>
                <w:lang w:val="ro-RO"/>
              </w:rPr>
              <w:lastRenderedPageBreak/>
              <w:t xml:space="preserve">Axa Prioritară </w:t>
            </w:r>
            <w:r w:rsidR="0078458E" w:rsidRPr="00375A74">
              <w:rPr>
                <w:bCs/>
                <w:szCs w:val="20"/>
                <w:lang w:val="ro-RO"/>
              </w:rPr>
              <w:t>5</w:t>
            </w:r>
            <w:r w:rsidRPr="00375A74">
              <w:rPr>
                <w:bCs/>
                <w:szCs w:val="20"/>
                <w:lang w:val="ro-RO"/>
              </w:rPr>
              <w:t>:</w:t>
            </w:r>
            <w:r w:rsidRPr="00375A74">
              <w:rPr>
                <w:b/>
                <w:bCs/>
                <w:szCs w:val="20"/>
                <w:lang w:val="ro-RO"/>
              </w:rPr>
              <w:t xml:space="preserve"> </w:t>
            </w:r>
            <w:r w:rsidRPr="00375A74">
              <w:rPr>
                <w:szCs w:val="20"/>
                <w:lang w:val="ro-RO"/>
              </w:rPr>
              <w:t>Promovarea adaptării la schimbările climatice, preve</w:t>
            </w:r>
            <w:r w:rsidR="0078458E" w:rsidRPr="00375A74">
              <w:rPr>
                <w:szCs w:val="20"/>
                <w:lang w:val="ro-RO"/>
              </w:rPr>
              <w:t>nirea şi gestionarea riscurilor</w:t>
            </w:r>
          </w:p>
          <w:p w:rsidR="00596A01" w:rsidRPr="00375A74" w:rsidRDefault="00596A01" w:rsidP="00784EEB">
            <w:pPr>
              <w:spacing w:after="0" w:line="240" w:lineRule="auto"/>
              <w:jc w:val="both"/>
              <w:rPr>
                <w:szCs w:val="20"/>
                <w:lang w:val="ro-RO"/>
              </w:rPr>
            </w:pPr>
          </w:p>
        </w:tc>
        <w:tc>
          <w:tcPr>
            <w:tcW w:w="1777" w:type="pct"/>
          </w:tcPr>
          <w:p w:rsidR="00596A01" w:rsidRPr="00375A74" w:rsidRDefault="00092F3D" w:rsidP="00784EEB">
            <w:pPr>
              <w:spacing w:after="0" w:line="240" w:lineRule="auto"/>
              <w:jc w:val="both"/>
              <w:rPr>
                <w:szCs w:val="20"/>
                <w:lang w:val="ro-RO"/>
              </w:rPr>
            </w:pPr>
            <w:r w:rsidRPr="00375A74">
              <w:rPr>
                <w:szCs w:val="20"/>
                <w:lang w:val="ro-RO"/>
              </w:rPr>
              <w:t>Prioritatea de investiţii 5.ii</w:t>
            </w:r>
            <w:r w:rsidR="00596A01" w:rsidRPr="00375A74">
              <w:rPr>
                <w:szCs w:val="20"/>
                <w:lang w:val="ro-RO"/>
              </w:rPr>
              <w:t>: Promovarea investi</w:t>
            </w:r>
            <w:r w:rsidR="00596A01" w:rsidRPr="00375A74">
              <w:rPr>
                <w:rFonts w:ascii="Cambria Math" w:hAnsi="Cambria Math" w:cs="Cambria Math"/>
                <w:szCs w:val="20"/>
                <w:lang w:val="ro-RO"/>
              </w:rPr>
              <w:t>ț</w:t>
            </w:r>
            <w:r w:rsidR="00596A01" w:rsidRPr="00375A74">
              <w:rPr>
                <w:szCs w:val="20"/>
                <w:lang w:val="ro-RO"/>
              </w:rPr>
              <w:t>iilor pentru abordarea riscurilor specifice, asigurând rezilien</w:t>
            </w:r>
            <w:r w:rsidR="00596A01" w:rsidRPr="00375A74">
              <w:rPr>
                <w:rFonts w:ascii="Cambria Math" w:hAnsi="Cambria Math" w:cs="Cambria Math"/>
                <w:szCs w:val="20"/>
                <w:lang w:val="ro-RO"/>
              </w:rPr>
              <w:t>ț</w:t>
            </w:r>
            <w:r w:rsidR="00596A01" w:rsidRPr="00375A74">
              <w:rPr>
                <w:szCs w:val="20"/>
                <w:lang w:val="ro-RO"/>
              </w:rPr>
              <w:t xml:space="preserve">a la dezastre </w:t>
            </w:r>
            <w:r w:rsidR="00596A01" w:rsidRPr="00375A74">
              <w:rPr>
                <w:rFonts w:ascii="Cambria Math" w:hAnsi="Cambria Math" w:cs="Cambria Math"/>
                <w:szCs w:val="20"/>
                <w:lang w:val="ro-RO"/>
              </w:rPr>
              <w:t>ș</w:t>
            </w:r>
            <w:r w:rsidR="00596A01" w:rsidRPr="00375A74">
              <w:rPr>
                <w:szCs w:val="20"/>
                <w:lang w:val="ro-RO"/>
              </w:rPr>
              <w:t>i dezvoltarea de sisteme de gestionare a dezastrelor</w:t>
            </w:r>
          </w:p>
          <w:p w:rsidR="00596A01" w:rsidRPr="00375A74" w:rsidRDefault="00092F3D" w:rsidP="00784EEB">
            <w:pPr>
              <w:spacing w:after="0" w:line="240" w:lineRule="auto"/>
              <w:jc w:val="both"/>
              <w:rPr>
                <w:szCs w:val="20"/>
                <w:lang w:val="ro-RO"/>
              </w:rPr>
            </w:pPr>
            <w:r w:rsidRPr="00375A74">
              <w:rPr>
                <w:szCs w:val="20"/>
                <w:lang w:val="ro-RO"/>
              </w:rPr>
              <w:t>Obiectiv Specific 5.</w:t>
            </w:r>
            <w:r w:rsidR="00596A01" w:rsidRPr="00375A74">
              <w:rPr>
                <w:szCs w:val="20"/>
                <w:lang w:val="ro-RO"/>
              </w:rPr>
              <w:t xml:space="preserve">2. </w:t>
            </w:r>
            <w:r w:rsidR="00E15B4E" w:rsidRPr="00E15B4E">
              <w:rPr>
                <w:szCs w:val="20"/>
                <w:lang w:val="ro-RO"/>
              </w:rPr>
              <w:t>Creșterea nivelului de pregătire pentru o reacție rapidă și eficientă la dezastre a echipajelor de intervenție</w:t>
            </w:r>
          </w:p>
          <w:p w:rsidR="00596A01" w:rsidRPr="00375A74" w:rsidRDefault="00596A01" w:rsidP="00784EEB">
            <w:pPr>
              <w:spacing w:after="0" w:line="240" w:lineRule="auto"/>
              <w:jc w:val="both"/>
              <w:rPr>
                <w:szCs w:val="20"/>
                <w:lang w:val="ro-RO"/>
              </w:rPr>
            </w:pPr>
            <w:r w:rsidRPr="00375A74">
              <w:rPr>
                <w:szCs w:val="20"/>
                <w:lang w:val="ro-RO"/>
              </w:rPr>
              <w:t>Activităţi eligibile</w:t>
            </w:r>
          </w:p>
          <w:p w:rsidR="00E156E2" w:rsidRPr="00375A74" w:rsidRDefault="00E156E2" w:rsidP="00E156E2">
            <w:pPr>
              <w:pStyle w:val="ListParagraph"/>
              <w:widowControl w:val="0"/>
              <w:numPr>
                <w:ilvl w:val="0"/>
                <w:numId w:val="5"/>
              </w:numPr>
              <w:tabs>
                <w:tab w:val="clear" w:pos="720"/>
              </w:tabs>
              <w:spacing w:before="120" w:after="120"/>
              <w:ind w:left="380"/>
              <w:contextualSpacing/>
              <w:rPr>
                <w:sz w:val="20"/>
              </w:rPr>
            </w:pPr>
            <w:r w:rsidRPr="00375A74">
              <w:rPr>
                <w:sz w:val="20"/>
              </w:rPr>
              <w:t>Dezvoltarea infrastructurii şi a sistemului de pregătire a personalului ce încadrează serviciile de urgenţă profesioniste şi voluntare prin dezvoltarea bazelor şi poligoanelor specializate de pregătire în domeniile CBRN, căutarea-salvarea din medii ostile şi asanarea de muniţie;</w:t>
            </w:r>
          </w:p>
          <w:p w:rsidR="00E156E2" w:rsidRPr="00375A74" w:rsidRDefault="00E156E2" w:rsidP="00E156E2">
            <w:pPr>
              <w:pStyle w:val="ListParagraph"/>
              <w:widowControl w:val="0"/>
              <w:numPr>
                <w:ilvl w:val="0"/>
                <w:numId w:val="5"/>
              </w:numPr>
              <w:tabs>
                <w:tab w:val="clear" w:pos="720"/>
              </w:tabs>
              <w:spacing w:before="120" w:after="120"/>
              <w:ind w:left="380"/>
              <w:contextualSpacing/>
              <w:rPr>
                <w:sz w:val="20"/>
              </w:rPr>
            </w:pPr>
            <w:r w:rsidRPr="00375A74">
              <w:rPr>
                <w:sz w:val="20"/>
              </w:rPr>
              <w:lastRenderedPageBreak/>
              <w:t>Modernizarea sistemului de comandă a incidentelor şi a sistemelor IT asociate, în vederea asigurării interoperabilităţii structurilor cu atribuţii în domenul gestionării situaţiilor de urgenţă;</w:t>
            </w:r>
          </w:p>
          <w:p w:rsidR="00E156E2" w:rsidRPr="00375A74" w:rsidRDefault="00E156E2" w:rsidP="00E156E2">
            <w:pPr>
              <w:pStyle w:val="ListParagraph"/>
              <w:widowControl w:val="0"/>
              <w:numPr>
                <w:ilvl w:val="0"/>
                <w:numId w:val="5"/>
              </w:numPr>
              <w:tabs>
                <w:tab w:val="clear" w:pos="720"/>
              </w:tabs>
              <w:spacing w:before="120" w:after="120"/>
              <w:ind w:left="380"/>
              <w:contextualSpacing/>
              <w:rPr>
                <w:sz w:val="20"/>
              </w:rPr>
            </w:pPr>
            <w:r w:rsidRPr="00375A74">
              <w:rPr>
                <w:sz w:val="20"/>
              </w:rPr>
              <w:t>Constituirea şi dotarea unor centre regionale de intervenţie multi-risc în vederea asigurării unui răspuns oportun şi eficient la nivel regional şi completarea şi dotarea centrelor rapide de intervenţie</w:t>
            </w:r>
          </w:p>
          <w:p w:rsidR="00596A01" w:rsidRPr="009F1B88" w:rsidRDefault="00E156E2" w:rsidP="009F1B88">
            <w:pPr>
              <w:pStyle w:val="ListParagraph"/>
              <w:widowControl w:val="0"/>
              <w:numPr>
                <w:ilvl w:val="0"/>
                <w:numId w:val="5"/>
              </w:numPr>
              <w:tabs>
                <w:tab w:val="clear" w:pos="720"/>
              </w:tabs>
              <w:spacing w:before="120" w:after="120"/>
              <w:ind w:left="380"/>
              <w:contextualSpacing/>
            </w:pPr>
            <w:r w:rsidRPr="00375A74">
              <w:rPr>
                <w:sz w:val="20"/>
              </w:rPr>
              <w:t>Dotarea serviciilor profesioniste şi voluntare pentru situaţii de urgenţă cu tehnică, mijloace şi echipament de intervenţie care să permită reducerea timpului de intervenţie în caz de dezastre, răspunsul în caz de dezastru major, protecţia personalului de intervenţie, creşterea eficienţei răspunsului şi protejarea mediului</w:t>
            </w:r>
            <w:r w:rsidR="00596A01" w:rsidRPr="00375A74">
              <w:t xml:space="preserve">; </w:t>
            </w:r>
          </w:p>
        </w:tc>
        <w:tc>
          <w:tcPr>
            <w:tcW w:w="514" w:type="pct"/>
          </w:tcPr>
          <w:p w:rsidR="00596A01" w:rsidRPr="00375A74" w:rsidRDefault="00E15B4E" w:rsidP="00E15B4E">
            <w:pPr>
              <w:jc w:val="both"/>
              <w:rPr>
                <w:szCs w:val="20"/>
                <w:lang w:val="ro-RO"/>
              </w:rPr>
            </w:pPr>
            <w:r>
              <w:rPr>
                <w:szCs w:val="20"/>
                <w:lang w:val="ro-RO"/>
              </w:rPr>
              <w:lastRenderedPageBreak/>
              <w:t>114.893</w:t>
            </w:r>
            <w:r w:rsidR="00092F3D" w:rsidRPr="00375A74">
              <w:rPr>
                <w:szCs w:val="20"/>
                <w:lang w:val="ro-RO"/>
              </w:rPr>
              <w:t>.</w:t>
            </w:r>
            <w:r>
              <w:rPr>
                <w:szCs w:val="20"/>
                <w:lang w:val="ro-RO"/>
              </w:rPr>
              <w:t>617</w:t>
            </w:r>
            <w:r w:rsidR="00092F3D" w:rsidRPr="00375A74">
              <w:rPr>
                <w:szCs w:val="20"/>
                <w:lang w:val="ro-RO"/>
              </w:rPr>
              <w:t xml:space="preserve"> </w:t>
            </w:r>
            <w:r w:rsidR="00596A01" w:rsidRPr="00375A74">
              <w:rPr>
                <w:szCs w:val="20"/>
                <w:lang w:val="ro-RO"/>
              </w:rPr>
              <w:t>Euro</w:t>
            </w:r>
          </w:p>
        </w:tc>
        <w:tc>
          <w:tcPr>
            <w:tcW w:w="465" w:type="pct"/>
          </w:tcPr>
          <w:p w:rsidR="00596A01" w:rsidRPr="00375A74" w:rsidRDefault="00596A01" w:rsidP="00784EEB">
            <w:pPr>
              <w:jc w:val="both"/>
              <w:rPr>
                <w:szCs w:val="20"/>
                <w:lang w:val="ro-RO"/>
              </w:rPr>
            </w:pPr>
            <w:r w:rsidRPr="00375A74">
              <w:rPr>
                <w:szCs w:val="20"/>
                <w:lang w:val="ro-RO"/>
              </w:rPr>
              <w:t>100%</w:t>
            </w:r>
          </w:p>
        </w:tc>
      </w:tr>
      <w:tr w:rsidR="004C34CC" w:rsidRPr="00DD4E9C" w:rsidTr="00596A01">
        <w:trPr>
          <w:trHeight w:val="256"/>
        </w:trPr>
        <w:tc>
          <w:tcPr>
            <w:tcW w:w="654" w:type="pct"/>
            <w:vMerge w:val="restart"/>
            <w:shd w:val="clear" w:color="auto" w:fill="C6D9F1"/>
          </w:tcPr>
          <w:p w:rsidR="00596A01" w:rsidRPr="00DD4E9C" w:rsidRDefault="00596A01" w:rsidP="00E15B4E">
            <w:pPr>
              <w:spacing w:after="0" w:line="240" w:lineRule="auto"/>
              <w:rPr>
                <w:szCs w:val="20"/>
                <w:lang w:val="ro-RO"/>
              </w:rPr>
            </w:pPr>
            <w:r w:rsidRPr="00DD4E9C">
              <w:rPr>
                <w:szCs w:val="20"/>
                <w:lang w:val="ro-RO"/>
              </w:rPr>
              <w:t>Conservarea biodiversită</w:t>
            </w:r>
            <w:r w:rsidRPr="00DD4E9C">
              <w:rPr>
                <w:rFonts w:ascii="Cambria Math" w:hAnsi="Cambria Math" w:cs="Cambria Math"/>
                <w:szCs w:val="20"/>
                <w:lang w:val="ro-RO"/>
              </w:rPr>
              <w:t>ț</w:t>
            </w:r>
            <w:r w:rsidRPr="00DD4E9C">
              <w:rPr>
                <w:szCs w:val="20"/>
                <w:lang w:val="ro-RO"/>
              </w:rPr>
              <w:t xml:space="preserve">ii, a peisajelor </w:t>
            </w:r>
            <w:r w:rsidRPr="00DD4E9C">
              <w:rPr>
                <w:rFonts w:ascii="Cambria Math" w:hAnsi="Cambria Math" w:cs="Cambria Math"/>
                <w:szCs w:val="20"/>
                <w:lang w:val="ro-RO"/>
              </w:rPr>
              <w:t>ș</w:t>
            </w:r>
            <w:r w:rsidRPr="00DD4E9C">
              <w:rPr>
                <w:szCs w:val="20"/>
                <w:lang w:val="ro-RO"/>
              </w:rPr>
              <w:t>i a calită</w:t>
            </w:r>
            <w:r w:rsidRPr="00DD4E9C">
              <w:rPr>
                <w:rFonts w:ascii="Cambria Math" w:hAnsi="Cambria Math" w:cs="Cambria Math"/>
                <w:szCs w:val="20"/>
                <w:lang w:val="ro-RO"/>
              </w:rPr>
              <w:t>ț</w:t>
            </w:r>
            <w:r w:rsidRPr="00DD4E9C">
              <w:rPr>
                <w:szCs w:val="20"/>
                <w:lang w:val="ro-RO"/>
              </w:rPr>
              <w:t xml:space="preserve">ii aerului </w:t>
            </w:r>
            <w:r w:rsidRPr="00DD4E9C">
              <w:rPr>
                <w:rFonts w:ascii="Cambria Math" w:hAnsi="Cambria Math" w:cs="Cambria Math"/>
                <w:szCs w:val="20"/>
                <w:lang w:val="ro-RO"/>
              </w:rPr>
              <w:t>ș</w:t>
            </w:r>
            <w:r w:rsidRPr="00DD4E9C">
              <w:rPr>
                <w:szCs w:val="20"/>
                <w:lang w:val="ro-RO"/>
              </w:rPr>
              <w:t>i solurilor</w:t>
            </w:r>
          </w:p>
        </w:tc>
        <w:tc>
          <w:tcPr>
            <w:tcW w:w="801" w:type="pct"/>
            <w:shd w:val="clear" w:color="auto" w:fill="C6D9F1"/>
          </w:tcPr>
          <w:p w:rsidR="00596A01" w:rsidRPr="00375A74" w:rsidRDefault="00596A01" w:rsidP="00E15B4E">
            <w:pPr>
              <w:spacing w:after="0" w:line="240" w:lineRule="auto"/>
              <w:rPr>
                <w:szCs w:val="20"/>
                <w:lang w:val="ro-RO"/>
              </w:rPr>
            </w:pPr>
            <w:r w:rsidRPr="00375A74">
              <w:rPr>
                <w:szCs w:val="20"/>
                <w:lang w:val="ro-RO"/>
              </w:rPr>
              <w:t>Conservarea biodiversită</w:t>
            </w:r>
            <w:r w:rsidRPr="00375A74">
              <w:rPr>
                <w:rFonts w:ascii="Cambria Math" w:hAnsi="Cambria Math" w:cs="Cambria Math"/>
                <w:szCs w:val="20"/>
                <w:lang w:val="ro-RO"/>
              </w:rPr>
              <w:t>ț</w:t>
            </w:r>
            <w:r w:rsidRPr="00375A74">
              <w:rPr>
                <w:szCs w:val="20"/>
                <w:lang w:val="ro-RO"/>
              </w:rPr>
              <w:t xml:space="preserve">ii </w:t>
            </w:r>
            <w:r w:rsidRPr="00375A74">
              <w:rPr>
                <w:rFonts w:ascii="Cambria Math" w:hAnsi="Cambria Math" w:cs="Cambria Math"/>
                <w:szCs w:val="20"/>
                <w:lang w:val="ro-RO"/>
              </w:rPr>
              <w:t>ș</w:t>
            </w:r>
            <w:r w:rsidRPr="00375A74">
              <w:rPr>
                <w:szCs w:val="20"/>
                <w:lang w:val="ro-RO"/>
              </w:rPr>
              <w:t xml:space="preserve">i a peisajelor </w:t>
            </w:r>
          </w:p>
          <w:p w:rsidR="00596A01" w:rsidRPr="00375A74" w:rsidRDefault="00596A01" w:rsidP="00E15B4E">
            <w:pPr>
              <w:spacing w:after="0" w:line="240" w:lineRule="auto"/>
              <w:rPr>
                <w:szCs w:val="20"/>
                <w:lang w:val="ro-RO"/>
              </w:rPr>
            </w:pPr>
            <w:r w:rsidRPr="00375A74">
              <w:rPr>
                <w:szCs w:val="20"/>
                <w:lang w:val="ro-RO"/>
              </w:rPr>
              <w:t xml:space="preserve">• Contribuţie la viziunea UE 2050 </w:t>
            </w:r>
            <w:r w:rsidRPr="00375A74">
              <w:rPr>
                <w:rFonts w:ascii="Cambria Math" w:hAnsi="Cambria Math" w:cs="Cambria Math"/>
                <w:szCs w:val="20"/>
                <w:lang w:val="ro-RO"/>
              </w:rPr>
              <w:t>ș</w:t>
            </w:r>
            <w:r w:rsidRPr="00375A74">
              <w:rPr>
                <w:szCs w:val="20"/>
                <w:lang w:val="ro-RO"/>
              </w:rPr>
              <w:t xml:space="preserve">i 2020, obiectivul UE pentru biodiversitate </w:t>
            </w:r>
          </w:p>
          <w:p w:rsidR="00596A01" w:rsidRPr="00375A74" w:rsidRDefault="00596A01" w:rsidP="00E15B4E">
            <w:pPr>
              <w:spacing w:after="0" w:line="240" w:lineRule="auto"/>
              <w:rPr>
                <w:szCs w:val="20"/>
                <w:lang w:val="ro-RO"/>
              </w:rPr>
            </w:pPr>
            <w:r w:rsidRPr="00375A74">
              <w:rPr>
                <w:szCs w:val="20"/>
                <w:lang w:val="ro-RO"/>
              </w:rPr>
              <w:t xml:space="preserve">• Gestiona în mod eficient a siturilor Natura 2000 </w:t>
            </w:r>
            <w:r w:rsidRPr="00375A74">
              <w:rPr>
                <w:rFonts w:ascii="Cambria Math" w:hAnsi="Cambria Math" w:cs="Cambria Math"/>
                <w:szCs w:val="20"/>
                <w:lang w:val="ro-RO"/>
              </w:rPr>
              <w:t>ș</w:t>
            </w:r>
            <w:r w:rsidRPr="00375A74">
              <w:rPr>
                <w:szCs w:val="20"/>
                <w:lang w:val="ro-RO"/>
              </w:rPr>
              <w:t xml:space="preserve">i a altor zone protejate </w:t>
            </w:r>
          </w:p>
          <w:p w:rsidR="00596A01" w:rsidRPr="00375A74" w:rsidRDefault="00596A01" w:rsidP="00E15B4E">
            <w:pPr>
              <w:spacing w:after="0" w:line="240" w:lineRule="auto"/>
              <w:rPr>
                <w:szCs w:val="20"/>
                <w:lang w:val="ro-RO"/>
              </w:rPr>
            </w:pPr>
            <w:r w:rsidRPr="00375A74">
              <w:rPr>
                <w:szCs w:val="20"/>
                <w:lang w:val="ro-RO"/>
              </w:rPr>
              <w:t xml:space="preserve">• Protejarea </w:t>
            </w:r>
            <w:r w:rsidRPr="00375A74">
              <w:rPr>
                <w:rFonts w:ascii="Cambria Math" w:hAnsi="Cambria Math" w:cs="Cambria Math"/>
                <w:szCs w:val="20"/>
                <w:lang w:val="ro-RO"/>
              </w:rPr>
              <w:t>ș</w:t>
            </w:r>
            <w:r w:rsidRPr="00375A74">
              <w:rPr>
                <w:szCs w:val="20"/>
                <w:lang w:val="ro-RO"/>
              </w:rPr>
              <w:t xml:space="preserve">i restabilirea celor mai valoroase ecosisteme </w:t>
            </w:r>
            <w:r w:rsidRPr="00375A74">
              <w:rPr>
                <w:rFonts w:ascii="Cambria Math" w:hAnsi="Cambria Math" w:cs="Cambria Math"/>
                <w:szCs w:val="20"/>
                <w:lang w:val="ro-RO"/>
              </w:rPr>
              <w:t>ș</w:t>
            </w:r>
            <w:r w:rsidRPr="00375A74">
              <w:rPr>
                <w:szCs w:val="20"/>
                <w:lang w:val="ro-RO"/>
              </w:rPr>
              <w:t>i a speciilor de animale pe cale de dispari</w:t>
            </w:r>
            <w:r w:rsidRPr="00375A74">
              <w:rPr>
                <w:rFonts w:ascii="Cambria Math" w:hAnsi="Cambria Math" w:cs="Cambria Math"/>
                <w:szCs w:val="20"/>
                <w:lang w:val="ro-RO"/>
              </w:rPr>
              <w:t>ț</w:t>
            </w:r>
            <w:r w:rsidRPr="00375A74">
              <w:rPr>
                <w:szCs w:val="20"/>
                <w:lang w:val="ro-RO"/>
              </w:rPr>
              <w:t xml:space="preserve">ie </w:t>
            </w:r>
          </w:p>
          <w:p w:rsidR="00596A01" w:rsidRPr="00375A74" w:rsidRDefault="00596A01" w:rsidP="00E15B4E">
            <w:pPr>
              <w:spacing w:after="0" w:line="240" w:lineRule="auto"/>
              <w:rPr>
                <w:szCs w:val="20"/>
                <w:lang w:val="ro-RO"/>
              </w:rPr>
            </w:pPr>
            <w:r w:rsidRPr="00375A74">
              <w:rPr>
                <w:szCs w:val="20"/>
                <w:lang w:val="ro-RO"/>
              </w:rPr>
              <w:t xml:space="preserve">• Dezvoltarea infrastructurii verzi, cu scopul de a conecta diferite regiuni </w:t>
            </w:r>
            <w:r w:rsidRPr="00375A74">
              <w:rPr>
                <w:rFonts w:ascii="Cambria Math" w:hAnsi="Cambria Math" w:cs="Cambria Math"/>
                <w:szCs w:val="20"/>
                <w:lang w:val="ro-RO"/>
              </w:rPr>
              <w:t>ș</w:t>
            </w:r>
            <w:r w:rsidRPr="00375A74">
              <w:rPr>
                <w:szCs w:val="20"/>
                <w:lang w:val="ro-RO"/>
              </w:rPr>
              <w:t xml:space="preserve">i habitate biogeografice </w:t>
            </w:r>
          </w:p>
          <w:p w:rsidR="00596A01" w:rsidRPr="00375A74" w:rsidRDefault="00596A01" w:rsidP="00E15B4E">
            <w:pPr>
              <w:spacing w:after="0" w:line="240" w:lineRule="auto"/>
              <w:rPr>
                <w:szCs w:val="20"/>
                <w:lang w:val="ro-RO"/>
              </w:rPr>
            </w:pPr>
            <w:r w:rsidRPr="00375A74">
              <w:rPr>
                <w:szCs w:val="20"/>
                <w:lang w:val="ro-RO"/>
              </w:rPr>
              <w:t xml:space="preserve">• Reducerea răspândirii speciilor alogene invazive </w:t>
            </w:r>
            <w:r w:rsidRPr="00375A74">
              <w:rPr>
                <w:szCs w:val="20"/>
                <w:lang w:val="ro-RO"/>
              </w:rPr>
              <w:lastRenderedPageBreak/>
              <w:t>(IAS)</w:t>
            </w:r>
          </w:p>
        </w:tc>
        <w:tc>
          <w:tcPr>
            <w:tcW w:w="789" w:type="pct"/>
          </w:tcPr>
          <w:p w:rsidR="00596A01" w:rsidRPr="00375A74" w:rsidRDefault="0078458E" w:rsidP="00E15B4E">
            <w:pPr>
              <w:spacing w:after="0" w:line="240" w:lineRule="auto"/>
              <w:jc w:val="both"/>
              <w:rPr>
                <w:bCs/>
                <w:szCs w:val="20"/>
                <w:lang w:val="ro-RO"/>
              </w:rPr>
            </w:pPr>
            <w:r w:rsidRPr="00375A74">
              <w:rPr>
                <w:szCs w:val="20"/>
                <w:lang w:val="ro-RO"/>
              </w:rPr>
              <w:lastRenderedPageBreak/>
              <w:t>Axa Prioritară 4: Protecţia mediului prin măsuri de conservare a biodiversităţii, monitorizarea calităţii aerului şi decontaminare a siturilor poluate istoric</w:t>
            </w:r>
          </w:p>
        </w:tc>
        <w:tc>
          <w:tcPr>
            <w:tcW w:w="1777" w:type="pct"/>
          </w:tcPr>
          <w:p w:rsidR="00596A01" w:rsidRPr="00375A74" w:rsidRDefault="00DC253C" w:rsidP="00E15B4E">
            <w:pPr>
              <w:spacing w:after="0" w:line="240" w:lineRule="auto"/>
              <w:jc w:val="both"/>
              <w:rPr>
                <w:szCs w:val="20"/>
                <w:lang w:val="ro-RO"/>
              </w:rPr>
            </w:pPr>
            <w:r w:rsidRPr="00375A74">
              <w:rPr>
                <w:szCs w:val="20"/>
                <w:lang w:val="ro-RO"/>
              </w:rPr>
              <w:t>Prioritatea de investiţii 6.c</w:t>
            </w:r>
            <w:r w:rsidR="00596A01" w:rsidRPr="00375A74">
              <w:rPr>
                <w:szCs w:val="20"/>
                <w:lang w:val="ro-RO"/>
              </w:rPr>
              <w:t xml:space="preserve">:. </w:t>
            </w:r>
            <w:r w:rsidRPr="00375A74">
              <w:rPr>
                <w:szCs w:val="20"/>
                <w:lang w:val="ro-RO"/>
              </w:rPr>
              <w:t>Protejarea şi conservarea biodive</w:t>
            </w:r>
            <w:r w:rsidR="00375A74">
              <w:rPr>
                <w:szCs w:val="20"/>
                <w:lang w:val="ro-RO"/>
              </w:rPr>
              <w:t>rsităţii şi a solurilor, precum</w:t>
            </w:r>
            <w:r w:rsidRPr="00375A74">
              <w:rPr>
                <w:szCs w:val="20"/>
                <w:lang w:val="ro-RO"/>
              </w:rPr>
              <w:t xml:space="preserve"> şi promovarea de servicii ecosistemice, inclusiv prin Natura 2000, şi infrastructurile ecologice</w:t>
            </w:r>
          </w:p>
          <w:p w:rsidR="00596A01" w:rsidRPr="00375A74" w:rsidRDefault="00596A01" w:rsidP="00E15B4E">
            <w:pPr>
              <w:spacing w:after="0" w:line="240" w:lineRule="auto"/>
              <w:jc w:val="both"/>
              <w:rPr>
                <w:szCs w:val="20"/>
                <w:lang w:val="ro-RO"/>
              </w:rPr>
            </w:pPr>
            <w:r w:rsidRPr="00375A74">
              <w:rPr>
                <w:szCs w:val="20"/>
                <w:lang w:val="ro-RO"/>
              </w:rPr>
              <w:t>Obiecti</w:t>
            </w:r>
            <w:r w:rsidR="00DC253C" w:rsidRPr="00375A74">
              <w:rPr>
                <w:szCs w:val="20"/>
                <w:lang w:val="ro-RO"/>
              </w:rPr>
              <w:t>v Specific 4</w:t>
            </w:r>
            <w:r w:rsidRPr="00375A74">
              <w:rPr>
                <w:szCs w:val="20"/>
                <w:lang w:val="ro-RO"/>
              </w:rPr>
              <w:t xml:space="preserve">.1. </w:t>
            </w:r>
            <w:r w:rsidR="00DC253C" w:rsidRPr="00375A74">
              <w:rPr>
                <w:szCs w:val="20"/>
                <w:lang w:val="ro-RO"/>
              </w:rPr>
              <w:t>Creşterea gradului de protecţie şi conservare a biodiversităţii şi refacerea ecosistemelor degradate</w:t>
            </w:r>
          </w:p>
          <w:p w:rsidR="00596A01" w:rsidRPr="00375A74" w:rsidRDefault="00596A01" w:rsidP="00E15B4E">
            <w:pPr>
              <w:spacing w:after="0" w:line="240" w:lineRule="auto"/>
              <w:jc w:val="both"/>
              <w:rPr>
                <w:szCs w:val="20"/>
                <w:lang w:val="ro-RO"/>
              </w:rPr>
            </w:pPr>
            <w:r w:rsidRPr="00375A74">
              <w:rPr>
                <w:szCs w:val="20"/>
                <w:lang w:val="ro-RO"/>
              </w:rPr>
              <w:t>Activităţi eligibile:</w:t>
            </w:r>
          </w:p>
          <w:p w:rsidR="009F1B88" w:rsidRPr="009F1B88" w:rsidRDefault="009F1B88" w:rsidP="00E15B4E">
            <w:pPr>
              <w:pStyle w:val="ListParagraph"/>
              <w:widowControl w:val="0"/>
              <w:numPr>
                <w:ilvl w:val="0"/>
                <w:numId w:val="5"/>
              </w:numPr>
              <w:tabs>
                <w:tab w:val="clear" w:pos="720"/>
              </w:tabs>
              <w:spacing w:after="0"/>
              <w:ind w:left="380"/>
              <w:rPr>
                <w:sz w:val="20"/>
              </w:rPr>
            </w:pPr>
            <w:r w:rsidRPr="009F1B88">
              <w:rPr>
                <w:sz w:val="20"/>
              </w:rPr>
              <w:t>Continuarea elaborării planurilor de management/seturilor de măsuri de conservare / planurilor de acțiune pentru ariile naturale protejate și pentru speciile de interes comunitar neaco</w:t>
            </w:r>
            <w:r w:rsidR="00E15B4E">
              <w:rPr>
                <w:sz w:val="20"/>
              </w:rPr>
              <w:t>perite de proiectele anterioare</w:t>
            </w:r>
          </w:p>
          <w:p w:rsidR="009F1B88" w:rsidRPr="009F1B88" w:rsidRDefault="009F1B88" w:rsidP="00E15B4E">
            <w:pPr>
              <w:pStyle w:val="ListParagraph"/>
              <w:widowControl w:val="0"/>
              <w:numPr>
                <w:ilvl w:val="0"/>
                <w:numId w:val="5"/>
              </w:numPr>
              <w:tabs>
                <w:tab w:val="clear" w:pos="720"/>
              </w:tabs>
              <w:spacing w:after="0"/>
              <w:ind w:left="380"/>
              <w:rPr>
                <w:sz w:val="20"/>
              </w:rPr>
            </w:pPr>
            <w:r w:rsidRPr="009F1B88">
              <w:rPr>
                <w:sz w:val="20"/>
              </w:rPr>
              <w:t>Implementarea planurilor de management / seturilor de măsuri de conservare/ planurilor de acțiune pentru ariile naturale protejate și pentru speciile de interes comunitar aprobate, în special:</w:t>
            </w:r>
          </w:p>
          <w:p w:rsidR="009F1B88" w:rsidRPr="009F1B88" w:rsidRDefault="009F1B88" w:rsidP="00E15B4E">
            <w:pPr>
              <w:pStyle w:val="ListParagraph"/>
              <w:widowControl w:val="0"/>
              <w:numPr>
                <w:ilvl w:val="0"/>
                <w:numId w:val="5"/>
              </w:numPr>
              <w:tabs>
                <w:tab w:val="clear" w:pos="720"/>
              </w:tabs>
              <w:spacing w:after="0"/>
              <w:ind w:left="380"/>
              <w:rPr>
                <w:sz w:val="20"/>
              </w:rPr>
            </w:pPr>
            <w:r w:rsidRPr="009F1B88">
              <w:rPr>
                <w:sz w:val="20"/>
              </w:rPr>
              <w:t>Menţinerea şi refacerea ecosistemelor degradate şi a serviciilor furnizate (împăduriri, coridoare ecologice etc.), situate în afara ariilor naturale protejate, în acord cu obiectivele europene în domeniu;</w:t>
            </w:r>
          </w:p>
          <w:p w:rsidR="00596A01" w:rsidRPr="007B3A37" w:rsidRDefault="009F1B88" w:rsidP="00E15B4E">
            <w:pPr>
              <w:pStyle w:val="ListParagraph"/>
              <w:widowControl w:val="0"/>
              <w:numPr>
                <w:ilvl w:val="0"/>
                <w:numId w:val="5"/>
              </w:numPr>
              <w:tabs>
                <w:tab w:val="clear" w:pos="720"/>
              </w:tabs>
              <w:spacing w:after="0"/>
              <w:ind w:left="380"/>
              <w:rPr>
                <w:sz w:val="20"/>
              </w:rPr>
            </w:pPr>
            <w:r w:rsidRPr="009F1B88">
              <w:rPr>
                <w:sz w:val="20"/>
              </w:rPr>
              <w:t xml:space="preserve">Acţiuni de completare a nivelului de cunoaştere a biodiversităţii şi ecosistemelor (monitorizarea şi evaluarea </w:t>
            </w:r>
            <w:r w:rsidRPr="009F1B88">
              <w:rPr>
                <w:sz w:val="20"/>
              </w:rPr>
              <w:lastRenderedPageBreak/>
              <w:t>speciilor şi habitarelor, cunoaşterea factorilor de presiune exercitaţi asupra biodiversităţii, inclus a speciilor invazive etc.)</w:t>
            </w:r>
          </w:p>
        </w:tc>
        <w:tc>
          <w:tcPr>
            <w:tcW w:w="514" w:type="pct"/>
          </w:tcPr>
          <w:p w:rsidR="00596A01" w:rsidRPr="00375A74" w:rsidRDefault="00DC253C" w:rsidP="00E15B4E">
            <w:pPr>
              <w:spacing w:after="0" w:line="240" w:lineRule="auto"/>
              <w:jc w:val="both"/>
              <w:rPr>
                <w:szCs w:val="20"/>
                <w:lang w:val="ro-RO"/>
              </w:rPr>
            </w:pPr>
            <w:r w:rsidRPr="00375A74">
              <w:rPr>
                <w:szCs w:val="20"/>
                <w:lang w:val="ro-RO"/>
              </w:rPr>
              <w:lastRenderedPageBreak/>
              <w:t>2</w:t>
            </w:r>
            <w:r w:rsidR="00E15B4E">
              <w:rPr>
                <w:szCs w:val="20"/>
                <w:lang w:val="ro-RO"/>
              </w:rPr>
              <w:t>85</w:t>
            </w:r>
            <w:r w:rsidRPr="00375A74">
              <w:rPr>
                <w:szCs w:val="20"/>
                <w:lang w:val="ro-RO"/>
              </w:rPr>
              <w:t>.</w:t>
            </w:r>
            <w:r w:rsidR="00E15B4E">
              <w:rPr>
                <w:szCs w:val="20"/>
                <w:lang w:val="ro-RO"/>
              </w:rPr>
              <w:t>106</w:t>
            </w:r>
            <w:r w:rsidRPr="00375A74">
              <w:rPr>
                <w:szCs w:val="20"/>
                <w:lang w:val="ro-RO"/>
              </w:rPr>
              <w:t>.</w:t>
            </w:r>
            <w:r w:rsidR="00E15B4E">
              <w:rPr>
                <w:szCs w:val="20"/>
                <w:lang w:val="ro-RO"/>
              </w:rPr>
              <w:t>383</w:t>
            </w:r>
            <w:r w:rsidR="00596A01" w:rsidRPr="00375A74">
              <w:rPr>
                <w:szCs w:val="20"/>
                <w:lang w:val="ro-RO"/>
              </w:rPr>
              <w:t>Euro</w:t>
            </w:r>
          </w:p>
          <w:p w:rsidR="00596A01" w:rsidRPr="00375A74" w:rsidRDefault="00596A01" w:rsidP="00E15B4E">
            <w:pPr>
              <w:spacing w:after="0" w:line="240" w:lineRule="auto"/>
              <w:jc w:val="both"/>
              <w:rPr>
                <w:szCs w:val="20"/>
                <w:lang w:val="ro-RO"/>
              </w:rPr>
            </w:pPr>
          </w:p>
        </w:tc>
        <w:tc>
          <w:tcPr>
            <w:tcW w:w="465" w:type="pct"/>
          </w:tcPr>
          <w:p w:rsidR="00596A01" w:rsidRPr="00375A74" w:rsidRDefault="00596A01" w:rsidP="00E15B4E">
            <w:pPr>
              <w:spacing w:after="0" w:line="240" w:lineRule="auto"/>
              <w:jc w:val="both"/>
              <w:rPr>
                <w:szCs w:val="20"/>
                <w:lang w:val="ro-RO"/>
              </w:rPr>
            </w:pPr>
            <w:r w:rsidRPr="00375A74">
              <w:rPr>
                <w:szCs w:val="20"/>
                <w:lang w:val="ro-RO"/>
              </w:rPr>
              <w:t>100%</w:t>
            </w:r>
          </w:p>
        </w:tc>
      </w:tr>
      <w:tr w:rsidR="004C34CC" w:rsidRPr="00DD4E9C" w:rsidTr="00596A01">
        <w:trPr>
          <w:trHeight w:val="256"/>
        </w:trPr>
        <w:tc>
          <w:tcPr>
            <w:tcW w:w="654" w:type="pct"/>
            <w:vMerge/>
            <w:shd w:val="clear" w:color="auto" w:fill="C6D9F1"/>
          </w:tcPr>
          <w:p w:rsidR="00596A01" w:rsidRPr="00DD4E9C" w:rsidRDefault="00596A01" w:rsidP="00784EEB">
            <w:pPr>
              <w:spacing w:after="0" w:line="240" w:lineRule="auto"/>
              <w:rPr>
                <w:szCs w:val="20"/>
                <w:lang w:val="ro-RO"/>
              </w:rPr>
            </w:pPr>
          </w:p>
        </w:tc>
        <w:tc>
          <w:tcPr>
            <w:tcW w:w="801" w:type="pct"/>
            <w:vMerge w:val="restart"/>
            <w:shd w:val="clear" w:color="auto" w:fill="C6D9F1"/>
          </w:tcPr>
          <w:p w:rsidR="00596A01" w:rsidRPr="00375A74" w:rsidRDefault="00596A01" w:rsidP="00784EEB">
            <w:pPr>
              <w:spacing w:after="0" w:line="240" w:lineRule="auto"/>
              <w:rPr>
                <w:szCs w:val="20"/>
                <w:lang w:val="ro-RO"/>
              </w:rPr>
            </w:pPr>
            <w:r w:rsidRPr="00375A74">
              <w:rPr>
                <w:szCs w:val="20"/>
                <w:lang w:val="ro-RO"/>
              </w:rPr>
              <w:t xml:space="preserve">Conservarea </w:t>
            </w:r>
            <w:r w:rsidRPr="00375A74">
              <w:rPr>
                <w:rFonts w:ascii="Cambria Math" w:hAnsi="Cambria Math" w:cs="Cambria Math"/>
                <w:szCs w:val="20"/>
                <w:lang w:val="ro-RO"/>
              </w:rPr>
              <w:t>ș</w:t>
            </w:r>
            <w:r w:rsidRPr="00375A74">
              <w:rPr>
                <w:szCs w:val="20"/>
                <w:lang w:val="ro-RO"/>
              </w:rPr>
              <w:t>i îmbunătă</w:t>
            </w:r>
            <w:r w:rsidRPr="00375A74">
              <w:rPr>
                <w:rFonts w:ascii="Cambria Math" w:hAnsi="Cambria Math" w:cs="Cambria Math"/>
                <w:szCs w:val="20"/>
                <w:lang w:val="ro-RO"/>
              </w:rPr>
              <w:t>ț</w:t>
            </w:r>
            <w:r w:rsidRPr="00375A74">
              <w:rPr>
                <w:szCs w:val="20"/>
                <w:lang w:val="ro-RO"/>
              </w:rPr>
              <w:t>irea calită</w:t>
            </w:r>
            <w:r w:rsidRPr="00375A74">
              <w:rPr>
                <w:rFonts w:ascii="Cambria Math" w:hAnsi="Cambria Math" w:cs="Cambria Math"/>
                <w:szCs w:val="20"/>
                <w:lang w:val="ro-RO"/>
              </w:rPr>
              <w:t>ț</w:t>
            </w:r>
            <w:r w:rsidRPr="00375A74">
              <w:rPr>
                <w:szCs w:val="20"/>
                <w:lang w:val="ro-RO"/>
              </w:rPr>
              <w:t xml:space="preserve">ii solurilor </w:t>
            </w:r>
          </w:p>
          <w:p w:rsidR="00596A01" w:rsidRPr="00375A74" w:rsidRDefault="00596A01" w:rsidP="00784EEB">
            <w:pPr>
              <w:spacing w:after="0" w:line="240" w:lineRule="auto"/>
              <w:rPr>
                <w:szCs w:val="20"/>
                <w:lang w:val="ro-RO"/>
              </w:rPr>
            </w:pPr>
            <w:r w:rsidRPr="00375A74">
              <w:rPr>
                <w:szCs w:val="20"/>
                <w:lang w:val="ro-RO"/>
              </w:rPr>
              <w:t>• Asigurarea unui tratament adecvat al de</w:t>
            </w:r>
            <w:r w:rsidRPr="00375A74">
              <w:rPr>
                <w:rFonts w:ascii="Cambria Math" w:hAnsi="Cambria Math" w:cs="Cambria Math"/>
                <w:szCs w:val="20"/>
                <w:lang w:val="ro-RO"/>
              </w:rPr>
              <w:t>ș</w:t>
            </w:r>
            <w:r w:rsidRPr="00375A74">
              <w:rPr>
                <w:szCs w:val="20"/>
                <w:lang w:val="ro-RO"/>
              </w:rPr>
              <w:t xml:space="preserve">eurilor solide </w:t>
            </w:r>
          </w:p>
          <w:p w:rsidR="00596A01" w:rsidRPr="00375A74" w:rsidRDefault="00596A01" w:rsidP="00784EEB">
            <w:pPr>
              <w:spacing w:after="0" w:line="240" w:lineRule="auto"/>
              <w:rPr>
                <w:szCs w:val="20"/>
                <w:lang w:val="ro-RO"/>
              </w:rPr>
            </w:pPr>
            <w:r w:rsidRPr="00375A74">
              <w:rPr>
                <w:szCs w:val="20"/>
                <w:lang w:val="ro-RO"/>
              </w:rPr>
              <w:t>• Cre</w:t>
            </w:r>
            <w:r w:rsidRPr="00375A74">
              <w:rPr>
                <w:rFonts w:ascii="Cambria Math" w:hAnsi="Cambria Math" w:cs="Cambria Math"/>
                <w:szCs w:val="20"/>
                <w:lang w:val="ro-RO"/>
              </w:rPr>
              <w:t>ș</w:t>
            </w:r>
            <w:r w:rsidRPr="00375A74">
              <w:rPr>
                <w:szCs w:val="20"/>
                <w:lang w:val="ro-RO"/>
              </w:rPr>
              <w:t>terea gradului de con</w:t>
            </w:r>
            <w:r w:rsidRPr="00375A74">
              <w:rPr>
                <w:rFonts w:ascii="Cambria Math" w:hAnsi="Cambria Math" w:cs="Cambria Math"/>
                <w:szCs w:val="20"/>
                <w:lang w:val="ro-RO"/>
              </w:rPr>
              <w:t>ș</w:t>
            </w:r>
            <w:r w:rsidRPr="00375A74">
              <w:rPr>
                <w:szCs w:val="20"/>
                <w:lang w:val="ro-RO"/>
              </w:rPr>
              <w:t>tientizare cu privire la protec</w:t>
            </w:r>
            <w:r w:rsidRPr="00375A74">
              <w:rPr>
                <w:rFonts w:ascii="Cambria Math" w:hAnsi="Cambria Math" w:cs="Cambria Math"/>
                <w:szCs w:val="20"/>
                <w:lang w:val="ro-RO"/>
              </w:rPr>
              <w:t>ț</w:t>
            </w:r>
            <w:r w:rsidRPr="00375A74">
              <w:rPr>
                <w:szCs w:val="20"/>
                <w:lang w:val="ro-RO"/>
              </w:rPr>
              <w:t>ia solului</w:t>
            </w:r>
          </w:p>
        </w:tc>
        <w:tc>
          <w:tcPr>
            <w:tcW w:w="789" w:type="pct"/>
          </w:tcPr>
          <w:p w:rsidR="00596A01" w:rsidRPr="00375A74" w:rsidRDefault="0078458E" w:rsidP="00784EEB">
            <w:pPr>
              <w:spacing w:after="0" w:line="240" w:lineRule="auto"/>
              <w:jc w:val="both"/>
              <w:rPr>
                <w:szCs w:val="20"/>
                <w:lang w:val="ro-RO"/>
              </w:rPr>
            </w:pPr>
            <w:r w:rsidRPr="00375A74">
              <w:rPr>
                <w:szCs w:val="20"/>
                <w:lang w:val="ro-RO"/>
              </w:rPr>
              <w:t>Axa Prioritară 4: Protecţia mediului prin măsuri de conservare a biodiversităţii, monitorizarea calităţii aerului şi decontaminare a siturilor poluate istoric</w:t>
            </w:r>
          </w:p>
        </w:tc>
        <w:tc>
          <w:tcPr>
            <w:tcW w:w="1777" w:type="pct"/>
          </w:tcPr>
          <w:p w:rsidR="00DC253C" w:rsidRPr="00375A74" w:rsidRDefault="00DC253C" w:rsidP="00DC253C">
            <w:pPr>
              <w:spacing w:after="0" w:line="240" w:lineRule="auto"/>
              <w:jc w:val="both"/>
              <w:rPr>
                <w:szCs w:val="20"/>
                <w:lang w:val="ro-RO"/>
              </w:rPr>
            </w:pPr>
            <w:r w:rsidRPr="00375A74">
              <w:rPr>
                <w:szCs w:val="20"/>
                <w:lang w:val="ro-RO"/>
              </w:rPr>
              <w:t>Prioritatea de investiţii 6.d:  Realizarea de acţiuni destinate îmbunătăţirii mediului urban, revitalizării oraşelor, regenerării şi decontaminării terenurilor industriale dezafectate (inclusiv a zonelor de reconversie), reducerii poluării aerului şi promovării măsurilor de reducere a zgomotului</w:t>
            </w:r>
          </w:p>
          <w:p w:rsidR="00DC253C" w:rsidRPr="00375A74" w:rsidRDefault="00DC253C" w:rsidP="00DC253C">
            <w:pPr>
              <w:spacing w:after="0" w:line="240" w:lineRule="auto"/>
              <w:jc w:val="both"/>
              <w:rPr>
                <w:lang w:val="ro-RO"/>
              </w:rPr>
            </w:pPr>
            <w:r w:rsidRPr="00375A74">
              <w:rPr>
                <w:szCs w:val="20"/>
                <w:lang w:val="ro-RO"/>
              </w:rPr>
              <w:t xml:space="preserve">Obiectiv Specific 4.3: </w:t>
            </w:r>
            <w:r w:rsidRPr="00375A74">
              <w:rPr>
                <w:lang w:val="ro-RO"/>
              </w:rPr>
              <w:t>Reducerea suprafeţelor poluate istoric</w:t>
            </w:r>
          </w:p>
          <w:p w:rsidR="00DC253C" w:rsidRPr="00375A74" w:rsidRDefault="00DC253C" w:rsidP="00DC253C">
            <w:pPr>
              <w:spacing w:after="0" w:line="240" w:lineRule="auto"/>
              <w:jc w:val="both"/>
              <w:rPr>
                <w:szCs w:val="20"/>
                <w:lang w:val="ro-RO"/>
              </w:rPr>
            </w:pPr>
            <w:r w:rsidRPr="00375A74">
              <w:rPr>
                <w:szCs w:val="20"/>
                <w:lang w:val="ro-RO"/>
              </w:rPr>
              <w:t>Activităţi eligibile:</w:t>
            </w:r>
          </w:p>
          <w:p w:rsidR="00596A01" w:rsidRPr="00375A74" w:rsidRDefault="00DC253C" w:rsidP="00DC253C">
            <w:pPr>
              <w:numPr>
                <w:ilvl w:val="0"/>
                <w:numId w:val="2"/>
              </w:numPr>
              <w:spacing w:after="0" w:line="240" w:lineRule="auto"/>
              <w:ind w:left="342"/>
              <w:jc w:val="both"/>
              <w:rPr>
                <w:szCs w:val="20"/>
                <w:lang w:val="ro-RO"/>
              </w:rPr>
            </w:pPr>
            <w:r w:rsidRPr="00375A74">
              <w:rPr>
                <w:szCs w:val="20"/>
                <w:lang w:val="ro-RO"/>
              </w:rPr>
              <w:t>Măsuri de decontaminare şi ecologizare a siturilor poluate istoric, inclsuiv refacerea ecosistemelor naturale şi asigurarea calităţii solului în vederea protejării sănătăţii umane</w:t>
            </w:r>
          </w:p>
        </w:tc>
        <w:tc>
          <w:tcPr>
            <w:tcW w:w="514" w:type="pct"/>
          </w:tcPr>
          <w:p w:rsidR="00596A01" w:rsidRPr="00375A74" w:rsidRDefault="00ED618C" w:rsidP="00784EEB">
            <w:pPr>
              <w:jc w:val="both"/>
              <w:rPr>
                <w:szCs w:val="20"/>
                <w:lang w:val="ro-RO"/>
              </w:rPr>
            </w:pPr>
            <w:r>
              <w:rPr>
                <w:szCs w:val="20"/>
                <w:lang w:val="ro-RO"/>
              </w:rPr>
              <w:t>126.595</w:t>
            </w:r>
            <w:r w:rsidR="004C34CC" w:rsidRPr="00375A74">
              <w:rPr>
                <w:szCs w:val="20"/>
                <w:lang w:val="ro-RO"/>
              </w:rPr>
              <w:t>.</w:t>
            </w:r>
            <w:r>
              <w:rPr>
                <w:szCs w:val="20"/>
                <w:lang w:val="ro-RO"/>
              </w:rPr>
              <w:t>745</w:t>
            </w:r>
            <w:r w:rsidR="004C34CC" w:rsidRPr="00375A74">
              <w:rPr>
                <w:szCs w:val="20"/>
                <w:lang w:val="ro-RO"/>
              </w:rPr>
              <w:t xml:space="preserve"> </w:t>
            </w:r>
            <w:r w:rsidR="00596A01" w:rsidRPr="00375A74">
              <w:rPr>
                <w:szCs w:val="20"/>
                <w:lang w:val="ro-RO"/>
              </w:rPr>
              <w:t>Euro</w:t>
            </w:r>
          </w:p>
          <w:p w:rsidR="00596A01" w:rsidRPr="00375A74" w:rsidRDefault="00596A01" w:rsidP="00784EEB">
            <w:pPr>
              <w:jc w:val="both"/>
              <w:rPr>
                <w:szCs w:val="20"/>
                <w:lang w:val="ro-RO"/>
              </w:rPr>
            </w:pPr>
          </w:p>
        </w:tc>
        <w:tc>
          <w:tcPr>
            <w:tcW w:w="465" w:type="pct"/>
          </w:tcPr>
          <w:p w:rsidR="00596A01" w:rsidRPr="00375A74" w:rsidRDefault="00596A01" w:rsidP="00784EEB">
            <w:pPr>
              <w:jc w:val="both"/>
              <w:rPr>
                <w:szCs w:val="20"/>
                <w:lang w:val="ro-RO"/>
              </w:rPr>
            </w:pPr>
            <w:r w:rsidRPr="00375A74">
              <w:rPr>
                <w:szCs w:val="20"/>
                <w:lang w:val="ro-RO"/>
              </w:rPr>
              <w:t>100%</w:t>
            </w:r>
          </w:p>
        </w:tc>
      </w:tr>
      <w:tr w:rsidR="004C34CC" w:rsidRPr="00DD4E9C" w:rsidTr="00596A01">
        <w:trPr>
          <w:trHeight w:val="256"/>
        </w:trPr>
        <w:tc>
          <w:tcPr>
            <w:tcW w:w="654" w:type="pct"/>
            <w:vMerge/>
            <w:shd w:val="clear" w:color="auto" w:fill="C6D9F1"/>
          </w:tcPr>
          <w:p w:rsidR="00596A01" w:rsidRPr="00DD4E9C" w:rsidRDefault="00596A01" w:rsidP="00784EEB">
            <w:pPr>
              <w:spacing w:after="0" w:line="240" w:lineRule="auto"/>
              <w:rPr>
                <w:szCs w:val="20"/>
                <w:lang w:val="ro-RO"/>
              </w:rPr>
            </w:pPr>
          </w:p>
        </w:tc>
        <w:tc>
          <w:tcPr>
            <w:tcW w:w="801" w:type="pct"/>
            <w:vMerge/>
            <w:shd w:val="clear" w:color="auto" w:fill="C6D9F1"/>
          </w:tcPr>
          <w:p w:rsidR="00596A01" w:rsidRPr="00375A74" w:rsidRDefault="00596A01" w:rsidP="00784EEB">
            <w:pPr>
              <w:spacing w:after="0" w:line="240" w:lineRule="auto"/>
              <w:rPr>
                <w:szCs w:val="20"/>
                <w:lang w:val="ro-RO"/>
              </w:rPr>
            </w:pPr>
          </w:p>
        </w:tc>
        <w:tc>
          <w:tcPr>
            <w:tcW w:w="789" w:type="pct"/>
          </w:tcPr>
          <w:p w:rsidR="0078458E" w:rsidRPr="00375A74" w:rsidRDefault="00E31539" w:rsidP="0078458E">
            <w:pPr>
              <w:spacing w:after="0" w:line="240" w:lineRule="auto"/>
              <w:jc w:val="both"/>
              <w:rPr>
                <w:szCs w:val="20"/>
                <w:lang w:val="ro-RO"/>
              </w:rPr>
            </w:pPr>
            <w:r>
              <w:rPr>
                <w:bCs/>
                <w:szCs w:val="20"/>
                <w:lang w:val="ro-RO"/>
              </w:rPr>
              <w:t>Axa prioritară</w:t>
            </w:r>
            <w:r w:rsidR="0078458E" w:rsidRPr="00375A74">
              <w:rPr>
                <w:szCs w:val="20"/>
                <w:lang w:val="ro-RO"/>
              </w:rPr>
              <w:t xml:space="preserve"> 3: Dezvoltarea infrastructurii de mediu în condiţii de management eficient al resurselor</w:t>
            </w:r>
          </w:p>
          <w:p w:rsidR="00596A01" w:rsidRPr="00375A74" w:rsidRDefault="00596A01" w:rsidP="00784EEB">
            <w:pPr>
              <w:spacing w:after="0" w:line="240" w:lineRule="auto"/>
              <w:jc w:val="both"/>
              <w:rPr>
                <w:szCs w:val="20"/>
                <w:lang w:val="ro-RO"/>
              </w:rPr>
            </w:pPr>
          </w:p>
        </w:tc>
        <w:tc>
          <w:tcPr>
            <w:tcW w:w="1777" w:type="pct"/>
          </w:tcPr>
          <w:p w:rsidR="008E72B9" w:rsidRPr="00375A74" w:rsidRDefault="008E72B9" w:rsidP="008E72B9">
            <w:pPr>
              <w:spacing w:after="0" w:line="240" w:lineRule="auto"/>
              <w:jc w:val="both"/>
              <w:rPr>
                <w:szCs w:val="20"/>
                <w:lang w:val="ro-RO"/>
              </w:rPr>
            </w:pPr>
            <w:r w:rsidRPr="00375A74">
              <w:rPr>
                <w:szCs w:val="20"/>
                <w:lang w:val="ro-RO"/>
              </w:rPr>
              <w:t>Prioritatea de Investiţii 6.i: Investiţii în sectorul deşeuri pentru a îndeplini cerinţele acquis-ului de mediu al Uniunii şi pentru a răspunde nevoilor identificate de statele membre pentru investiţii suplimentare acestor cerinţe</w:t>
            </w:r>
            <w:r w:rsidRPr="00375A74">
              <w:rPr>
                <w:bCs/>
                <w:szCs w:val="20"/>
                <w:lang w:val="ro-RO"/>
              </w:rPr>
              <w:t>.</w:t>
            </w:r>
          </w:p>
          <w:p w:rsidR="00596A01" w:rsidRPr="00375A74" w:rsidRDefault="008E72B9" w:rsidP="00ED618C">
            <w:pPr>
              <w:tabs>
                <w:tab w:val="num" w:pos="720"/>
              </w:tabs>
              <w:spacing w:after="0" w:line="240" w:lineRule="auto"/>
              <w:jc w:val="both"/>
              <w:rPr>
                <w:szCs w:val="20"/>
                <w:lang w:val="ro-RO"/>
              </w:rPr>
            </w:pPr>
            <w:r w:rsidRPr="00375A74">
              <w:rPr>
                <w:bCs/>
                <w:szCs w:val="20"/>
                <w:lang w:val="ro-RO"/>
              </w:rPr>
              <w:t xml:space="preserve">Obiectiv specific 3.1: </w:t>
            </w:r>
            <w:proofErr w:type="spellStart"/>
            <w:r w:rsidR="00DF6A05">
              <w:t>Reducerea</w:t>
            </w:r>
            <w:proofErr w:type="spellEnd"/>
            <w:r w:rsidR="00DF6A05">
              <w:t xml:space="preserve"> </w:t>
            </w:r>
            <w:proofErr w:type="spellStart"/>
            <w:r w:rsidR="00DF6A05">
              <w:t>numărului</w:t>
            </w:r>
            <w:proofErr w:type="spellEnd"/>
            <w:r w:rsidR="00DF6A05">
              <w:t xml:space="preserve"> de </w:t>
            </w:r>
            <w:proofErr w:type="spellStart"/>
            <w:r w:rsidR="00DF6A05">
              <w:t>depozite</w:t>
            </w:r>
            <w:proofErr w:type="spellEnd"/>
            <w:r w:rsidR="00DF6A05">
              <w:t xml:space="preserve"> </w:t>
            </w:r>
            <w:proofErr w:type="spellStart"/>
            <w:r w:rsidR="00DF6A05">
              <w:t>neconforme</w:t>
            </w:r>
            <w:proofErr w:type="spellEnd"/>
            <w:r w:rsidR="00DF6A05">
              <w:t xml:space="preserve"> </w:t>
            </w:r>
            <w:proofErr w:type="spellStart"/>
            <w:r w:rsidR="00DF6A05">
              <w:t>şi</w:t>
            </w:r>
            <w:proofErr w:type="spellEnd"/>
            <w:r w:rsidR="00DF6A05">
              <w:t xml:space="preserve"> </w:t>
            </w:r>
            <w:proofErr w:type="spellStart"/>
            <w:r w:rsidR="00DF6A05">
              <w:t>creşterea</w:t>
            </w:r>
            <w:proofErr w:type="spellEnd"/>
            <w:r w:rsidR="00DF6A05" w:rsidRPr="008E72B9">
              <w:t xml:space="preserve"> </w:t>
            </w:r>
            <w:proofErr w:type="spellStart"/>
            <w:r w:rsidR="00DF6A05" w:rsidRPr="008E72B9">
              <w:t>reutilizării</w:t>
            </w:r>
            <w:proofErr w:type="spellEnd"/>
            <w:r w:rsidR="00DF6A05" w:rsidRPr="008E72B9">
              <w:t xml:space="preserve"> </w:t>
            </w:r>
            <w:proofErr w:type="spellStart"/>
            <w:r w:rsidR="00DF6A05" w:rsidRPr="008E72B9">
              <w:t>şi</w:t>
            </w:r>
            <w:proofErr w:type="spellEnd"/>
            <w:r w:rsidR="00DF6A05" w:rsidRPr="008E72B9">
              <w:t xml:space="preserve"> </w:t>
            </w:r>
            <w:proofErr w:type="spellStart"/>
            <w:r w:rsidR="00DF6A05" w:rsidRPr="008E72B9">
              <w:t>reciclării</w:t>
            </w:r>
            <w:proofErr w:type="spellEnd"/>
            <w:r w:rsidR="00DF6A05" w:rsidRPr="008E72B9">
              <w:t xml:space="preserve"> </w:t>
            </w:r>
            <w:proofErr w:type="spellStart"/>
            <w:r w:rsidR="00DF6A05">
              <w:t>deşeurilor</w:t>
            </w:r>
            <w:proofErr w:type="spellEnd"/>
          </w:p>
        </w:tc>
        <w:tc>
          <w:tcPr>
            <w:tcW w:w="514" w:type="pct"/>
          </w:tcPr>
          <w:p w:rsidR="00596A01" w:rsidRPr="00375A74" w:rsidRDefault="00E15B4E" w:rsidP="00784EEB">
            <w:pPr>
              <w:jc w:val="both"/>
              <w:rPr>
                <w:szCs w:val="20"/>
                <w:lang w:val="ro-RO"/>
              </w:rPr>
            </w:pPr>
            <w:r>
              <w:rPr>
                <w:szCs w:val="20"/>
                <w:lang w:val="ro-RO"/>
              </w:rPr>
              <w:t>318</w:t>
            </w:r>
            <w:r w:rsidR="00ED618C">
              <w:rPr>
                <w:szCs w:val="20"/>
                <w:lang w:val="ro-RO"/>
              </w:rPr>
              <w:t>.</w:t>
            </w:r>
            <w:r>
              <w:rPr>
                <w:szCs w:val="20"/>
                <w:lang w:val="ro-RO"/>
              </w:rPr>
              <w:t>168</w:t>
            </w:r>
            <w:r w:rsidR="00ED618C">
              <w:rPr>
                <w:szCs w:val="20"/>
                <w:lang w:val="ro-RO"/>
              </w:rPr>
              <w:t>.</w:t>
            </w:r>
            <w:r>
              <w:rPr>
                <w:szCs w:val="20"/>
                <w:lang w:val="ro-RO"/>
              </w:rPr>
              <w:t>816</w:t>
            </w:r>
            <w:r w:rsidR="008E72B9" w:rsidRPr="00375A74">
              <w:rPr>
                <w:szCs w:val="20"/>
                <w:lang w:val="ro-RO"/>
              </w:rPr>
              <w:t xml:space="preserve"> </w:t>
            </w:r>
            <w:r w:rsidR="00596A01" w:rsidRPr="00375A74">
              <w:rPr>
                <w:szCs w:val="20"/>
                <w:lang w:val="ro-RO"/>
              </w:rPr>
              <w:t>Euro</w:t>
            </w:r>
          </w:p>
          <w:p w:rsidR="00596A01" w:rsidRPr="00375A74" w:rsidRDefault="00596A01" w:rsidP="00784EEB">
            <w:pPr>
              <w:jc w:val="both"/>
              <w:rPr>
                <w:szCs w:val="20"/>
                <w:lang w:val="ro-RO"/>
              </w:rPr>
            </w:pPr>
          </w:p>
        </w:tc>
        <w:tc>
          <w:tcPr>
            <w:tcW w:w="465" w:type="pct"/>
          </w:tcPr>
          <w:p w:rsidR="00596A01" w:rsidRPr="00375A74" w:rsidRDefault="00596A01" w:rsidP="00784EEB">
            <w:pPr>
              <w:jc w:val="both"/>
              <w:rPr>
                <w:szCs w:val="20"/>
                <w:lang w:val="ro-RO"/>
              </w:rPr>
            </w:pPr>
            <w:r w:rsidRPr="00375A74">
              <w:rPr>
                <w:szCs w:val="20"/>
                <w:lang w:val="ro-RO"/>
              </w:rPr>
              <w:t>100%</w:t>
            </w:r>
          </w:p>
        </w:tc>
      </w:tr>
      <w:tr w:rsidR="004C34CC" w:rsidRPr="00DD4E9C" w:rsidTr="00596A01">
        <w:trPr>
          <w:trHeight w:val="256"/>
        </w:trPr>
        <w:tc>
          <w:tcPr>
            <w:tcW w:w="654" w:type="pct"/>
            <w:vMerge/>
            <w:shd w:val="clear" w:color="auto" w:fill="C6D9F1"/>
          </w:tcPr>
          <w:p w:rsidR="00596A01" w:rsidRPr="00DD4E9C" w:rsidRDefault="00596A01" w:rsidP="00784EEB">
            <w:pPr>
              <w:spacing w:after="0" w:line="240" w:lineRule="auto"/>
              <w:rPr>
                <w:szCs w:val="20"/>
                <w:lang w:val="ro-RO"/>
              </w:rPr>
            </w:pPr>
          </w:p>
        </w:tc>
        <w:tc>
          <w:tcPr>
            <w:tcW w:w="801" w:type="pct"/>
            <w:shd w:val="clear" w:color="auto" w:fill="C6D9F1"/>
          </w:tcPr>
          <w:p w:rsidR="00596A01" w:rsidRPr="00375A74" w:rsidRDefault="00596A01" w:rsidP="00784EEB">
            <w:pPr>
              <w:spacing w:after="0" w:line="240" w:lineRule="auto"/>
              <w:rPr>
                <w:szCs w:val="20"/>
                <w:lang w:val="ro-RO"/>
              </w:rPr>
            </w:pPr>
            <w:r w:rsidRPr="00375A74">
              <w:rPr>
                <w:szCs w:val="20"/>
                <w:lang w:val="ro-RO"/>
              </w:rPr>
              <w:t>Îmbunătă</w:t>
            </w:r>
            <w:r w:rsidRPr="00375A74">
              <w:rPr>
                <w:rFonts w:ascii="Cambria Math" w:hAnsi="Cambria Math" w:cs="Cambria Math"/>
                <w:szCs w:val="20"/>
                <w:lang w:val="ro-RO"/>
              </w:rPr>
              <w:t>ț</w:t>
            </w:r>
            <w:r w:rsidRPr="00375A74">
              <w:rPr>
                <w:szCs w:val="20"/>
                <w:lang w:val="ro-RO"/>
              </w:rPr>
              <w:t>irea calită</w:t>
            </w:r>
            <w:r w:rsidRPr="00375A74">
              <w:rPr>
                <w:rFonts w:ascii="Cambria Math" w:hAnsi="Cambria Math" w:cs="Cambria Math"/>
                <w:szCs w:val="20"/>
                <w:lang w:val="ro-RO"/>
              </w:rPr>
              <w:t>ț</w:t>
            </w:r>
            <w:r w:rsidRPr="00375A74">
              <w:rPr>
                <w:szCs w:val="20"/>
                <w:lang w:val="ro-RO"/>
              </w:rPr>
              <w:t xml:space="preserve">ii aerului </w:t>
            </w:r>
          </w:p>
          <w:p w:rsidR="00596A01" w:rsidRPr="00375A74" w:rsidRDefault="00596A01" w:rsidP="00784EEB">
            <w:pPr>
              <w:spacing w:after="0" w:line="240" w:lineRule="auto"/>
              <w:rPr>
                <w:szCs w:val="20"/>
                <w:lang w:val="ro-RO"/>
              </w:rPr>
            </w:pPr>
            <w:r w:rsidRPr="00375A74">
              <w:rPr>
                <w:szCs w:val="20"/>
                <w:lang w:val="ro-RO"/>
              </w:rPr>
              <w:t>• Pentru a reduce poluan</w:t>
            </w:r>
            <w:r w:rsidRPr="00375A74">
              <w:rPr>
                <w:rFonts w:ascii="Cambria Math" w:hAnsi="Cambria Math" w:cs="Cambria Math"/>
                <w:szCs w:val="20"/>
                <w:lang w:val="ro-RO"/>
              </w:rPr>
              <w:t>ț</w:t>
            </w:r>
            <w:r w:rsidRPr="00375A74">
              <w:rPr>
                <w:szCs w:val="20"/>
                <w:lang w:val="ro-RO"/>
              </w:rPr>
              <w:t>i atmosferici</w:t>
            </w:r>
          </w:p>
        </w:tc>
        <w:tc>
          <w:tcPr>
            <w:tcW w:w="789" w:type="pct"/>
          </w:tcPr>
          <w:p w:rsidR="00596A01" w:rsidRPr="00375A74" w:rsidRDefault="0078458E" w:rsidP="00784EEB">
            <w:pPr>
              <w:spacing w:after="0" w:line="240" w:lineRule="auto"/>
              <w:jc w:val="both"/>
              <w:rPr>
                <w:bCs/>
                <w:szCs w:val="20"/>
                <w:lang w:val="ro-RO"/>
              </w:rPr>
            </w:pPr>
            <w:r w:rsidRPr="00375A74">
              <w:rPr>
                <w:szCs w:val="20"/>
                <w:lang w:val="ro-RO"/>
              </w:rPr>
              <w:t>Axa Prioritară 4: Protecţia mediului prin măsuri de conservare a biodiversităţii, monitorizarea calităţii aerului şi decontaminare a siturilor poluate istoric</w:t>
            </w:r>
          </w:p>
        </w:tc>
        <w:tc>
          <w:tcPr>
            <w:tcW w:w="1777" w:type="pct"/>
          </w:tcPr>
          <w:p w:rsidR="00596A01" w:rsidRPr="00375A74" w:rsidRDefault="00596A01" w:rsidP="004171FD">
            <w:pPr>
              <w:spacing w:after="0" w:line="240" w:lineRule="auto"/>
              <w:jc w:val="both"/>
              <w:rPr>
                <w:szCs w:val="20"/>
                <w:lang w:val="ro-RO"/>
              </w:rPr>
            </w:pPr>
            <w:r w:rsidRPr="00375A74">
              <w:rPr>
                <w:szCs w:val="20"/>
                <w:lang w:val="ro-RO"/>
              </w:rPr>
              <w:t xml:space="preserve">Prioritatea de investiţii </w:t>
            </w:r>
            <w:r w:rsidR="00DC253C" w:rsidRPr="00375A74">
              <w:rPr>
                <w:szCs w:val="20"/>
                <w:lang w:val="ro-RO"/>
              </w:rPr>
              <w:t>6.d:  Realizarea de acţiuni destinate îmbunătăţirii mediului urban, revitalizării oraşelor, regenerării şi decontaminării terenurilor industriale dezafectate (inclusiv a zonelor de reconversie), reducerii poluării aerului şi promovării măsurilor de reducere a zgomotului</w:t>
            </w:r>
          </w:p>
          <w:p w:rsidR="00596A01" w:rsidRPr="00375A74" w:rsidRDefault="00DC253C" w:rsidP="004171FD">
            <w:pPr>
              <w:spacing w:after="0" w:line="240" w:lineRule="auto"/>
              <w:jc w:val="both"/>
              <w:rPr>
                <w:szCs w:val="20"/>
                <w:lang w:val="ro-RO"/>
              </w:rPr>
            </w:pPr>
            <w:r w:rsidRPr="00375A74">
              <w:rPr>
                <w:szCs w:val="20"/>
                <w:lang w:val="ro-RO"/>
              </w:rPr>
              <w:t>Obiectiv Specific 4.2:</w:t>
            </w:r>
            <w:r w:rsidR="00596A01" w:rsidRPr="00375A74">
              <w:rPr>
                <w:szCs w:val="20"/>
                <w:lang w:val="ro-RO"/>
              </w:rPr>
              <w:t xml:space="preserve"> </w:t>
            </w:r>
            <w:r w:rsidR="00F2308A" w:rsidRPr="00F2308A">
              <w:rPr>
                <w:szCs w:val="20"/>
                <w:lang w:val="ro-RO"/>
              </w:rPr>
              <w:t xml:space="preserve">Creşterea nivelului de evaluare şi monitorizare a calităţii aerului la nivel naţional </w:t>
            </w:r>
          </w:p>
          <w:p w:rsidR="00596A01" w:rsidRPr="00375A74" w:rsidRDefault="00596A01" w:rsidP="004171FD">
            <w:pPr>
              <w:spacing w:after="0" w:line="240" w:lineRule="auto"/>
              <w:jc w:val="both"/>
              <w:rPr>
                <w:szCs w:val="20"/>
                <w:lang w:val="ro-RO"/>
              </w:rPr>
            </w:pPr>
            <w:r w:rsidRPr="00375A74">
              <w:rPr>
                <w:szCs w:val="20"/>
                <w:lang w:val="ro-RO"/>
              </w:rPr>
              <w:t>Activităţi eligibile</w:t>
            </w:r>
          </w:p>
          <w:p w:rsidR="00F2308A" w:rsidRPr="00F2308A" w:rsidRDefault="00F2308A" w:rsidP="00F2308A">
            <w:pPr>
              <w:pStyle w:val="ListParagraph"/>
              <w:widowControl w:val="0"/>
              <w:numPr>
                <w:ilvl w:val="0"/>
                <w:numId w:val="5"/>
              </w:numPr>
              <w:spacing w:before="120" w:after="120"/>
              <w:contextualSpacing/>
              <w:rPr>
                <w:rFonts w:eastAsia="Calibri"/>
                <w:sz w:val="20"/>
                <w:lang w:eastAsia="en-US"/>
              </w:rPr>
            </w:pPr>
            <w:r w:rsidRPr="00F2308A">
              <w:rPr>
                <w:rFonts w:eastAsia="Calibri"/>
                <w:sz w:val="20"/>
                <w:lang w:eastAsia="en-US"/>
              </w:rPr>
              <w:t xml:space="preserve">Dezvoltarea şi optimizarea Reţelei Naţionale de Monitorizare a Calităţii Aerului (RNMCA); </w:t>
            </w:r>
          </w:p>
          <w:p w:rsidR="00F2308A" w:rsidRPr="00F2308A" w:rsidRDefault="00F2308A" w:rsidP="00F2308A">
            <w:pPr>
              <w:pStyle w:val="ListParagraph"/>
              <w:widowControl w:val="0"/>
              <w:numPr>
                <w:ilvl w:val="0"/>
                <w:numId w:val="5"/>
              </w:numPr>
              <w:spacing w:before="120" w:after="120"/>
              <w:contextualSpacing/>
              <w:rPr>
                <w:rFonts w:eastAsia="Calibri"/>
                <w:sz w:val="20"/>
                <w:lang w:eastAsia="en-US"/>
              </w:rPr>
            </w:pPr>
            <w:r w:rsidRPr="00F2308A">
              <w:rPr>
                <w:rFonts w:eastAsia="Calibri"/>
                <w:sz w:val="20"/>
                <w:lang w:eastAsia="en-US"/>
              </w:rPr>
              <w:t>Dezvoltarea unui sistem de prognoză a calităţii aerului;</w:t>
            </w:r>
          </w:p>
          <w:p w:rsidR="00596A01" w:rsidRPr="00375A74" w:rsidRDefault="00F2308A" w:rsidP="00F2308A">
            <w:pPr>
              <w:pStyle w:val="ListParagraph"/>
              <w:widowControl w:val="0"/>
              <w:numPr>
                <w:ilvl w:val="0"/>
                <w:numId w:val="5"/>
              </w:numPr>
              <w:spacing w:after="0"/>
              <w:rPr>
                <w:sz w:val="20"/>
              </w:rPr>
            </w:pPr>
            <w:r w:rsidRPr="00F2308A">
              <w:rPr>
                <w:rFonts w:eastAsia="Calibri"/>
                <w:sz w:val="20"/>
                <w:lang w:eastAsia="en-US"/>
              </w:rPr>
              <w:t>Dezvoltarea unui sistem unic, interactiv de inventariere a emisiilor de poluanţi în aer, prin crearea unei baze de date în conformitate cu cerinţele directivei INSPIRE.</w:t>
            </w:r>
          </w:p>
        </w:tc>
        <w:tc>
          <w:tcPr>
            <w:tcW w:w="514" w:type="pct"/>
          </w:tcPr>
          <w:p w:rsidR="00596A01" w:rsidRPr="00375A74" w:rsidRDefault="00DC253C" w:rsidP="00ED618C">
            <w:pPr>
              <w:jc w:val="both"/>
              <w:rPr>
                <w:szCs w:val="20"/>
                <w:lang w:val="ro-RO"/>
              </w:rPr>
            </w:pPr>
            <w:r w:rsidRPr="00375A74">
              <w:rPr>
                <w:szCs w:val="20"/>
                <w:lang w:val="ro-RO"/>
              </w:rPr>
              <w:t>13.</w:t>
            </w:r>
            <w:r w:rsidR="00ED618C">
              <w:rPr>
                <w:szCs w:val="20"/>
                <w:lang w:val="ro-RO"/>
              </w:rPr>
              <w:t>829</w:t>
            </w:r>
            <w:r w:rsidRPr="00375A74">
              <w:rPr>
                <w:szCs w:val="20"/>
                <w:lang w:val="ro-RO"/>
              </w:rPr>
              <w:t>.</w:t>
            </w:r>
            <w:r w:rsidR="00ED618C">
              <w:rPr>
                <w:szCs w:val="20"/>
                <w:lang w:val="ro-RO"/>
              </w:rPr>
              <w:t>787</w:t>
            </w:r>
            <w:r w:rsidR="00596A01" w:rsidRPr="00375A74">
              <w:rPr>
                <w:szCs w:val="20"/>
                <w:lang w:val="ro-RO"/>
              </w:rPr>
              <w:t>Euro</w:t>
            </w:r>
          </w:p>
        </w:tc>
        <w:tc>
          <w:tcPr>
            <w:tcW w:w="465" w:type="pct"/>
          </w:tcPr>
          <w:p w:rsidR="00596A01" w:rsidRPr="00375A74" w:rsidRDefault="00596A01" w:rsidP="00784EEB">
            <w:pPr>
              <w:jc w:val="both"/>
              <w:rPr>
                <w:szCs w:val="20"/>
                <w:lang w:val="ro-RO"/>
              </w:rPr>
            </w:pPr>
            <w:r w:rsidRPr="00375A74">
              <w:rPr>
                <w:szCs w:val="20"/>
                <w:lang w:val="ro-RO"/>
              </w:rPr>
              <w:t>100%</w:t>
            </w:r>
          </w:p>
        </w:tc>
      </w:tr>
    </w:tbl>
    <w:p w:rsidR="00596A01" w:rsidRDefault="00596A01" w:rsidP="00E15B4E"/>
    <w:sectPr w:rsidR="00596A01" w:rsidSect="00596A01">
      <w:pgSz w:w="15840" w:h="12240" w:orient="landscape"/>
      <w:pgMar w:top="510" w:right="510" w:bottom="510" w:left="51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B016B3B4"/>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298BAC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7F4F"/>
    <w:multiLevelType w:val="hybridMultilevel"/>
    <w:tmpl w:val="0000494A"/>
    <w:lvl w:ilvl="0" w:tplc="0000067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0C73AA"/>
    <w:multiLevelType w:val="hybridMultilevel"/>
    <w:tmpl w:val="10002F4E"/>
    <w:lvl w:ilvl="0" w:tplc="35847664">
      <w:numFmt w:val="bullet"/>
      <w:lvlText w:val="-"/>
      <w:lvlJc w:val="left"/>
      <w:pPr>
        <w:ind w:left="1332" w:hanging="360"/>
      </w:pPr>
      <w:rPr>
        <w:rFonts w:ascii="Times New Roman" w:eastAsia="Times New Roman" w:hAnsi="Times New Roman" w:hint="default"/>
      </w:rPr>
    </w:lvl>
    <w:lvl w:ilvl="1" w:tplc="04090003" w:tentative="1">
      <w:start w:val="1"/>
      <w:numFmt w:val="bullet"/>
      <w:lvlText w:val="o"/>
      <w:lvlJc w:val="left"/>
      <w:pPr>
        <w:ind w:left="2052" w:hanging="360"/>
      </w:pPr>
      <w:rPr>
        <w:rFonts w:ascii="Courier New" w:hAnsi="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5" w15:restartNumberingAfterBreak="0">
    <w:nsid w:val="0BF3081D"/>
    <w:multiLevelType w:val="hybridMultilevel"/>
    <w:tmpl w:val="610682BA"/>
    <w:lvl w:ilvl="0" w:tplc="35847664">
      <w:numFmt w:val="bullet"/>
      <w:lvlText w:val="-"/>
      <w:lvlJc w:val="left"/>
      <w:pPr>
        <w:ind w:left="380" w:hanging="360"/>
      </w:pPr>
      <w:rPr>
        <w:rFonts w:ascii="Times New Roman" w:eastAsia="Times New Roman" w:hAnsi="Times New Roman" w:hint="default"/>
        <w:sz w:val="20"/>
        <w:szCs w:val="20"/>
      </w:rPr>
    </w:lvl>
    <w:lvl w:ilvl="1" w:tplc="04090003" w:tentative="1">
      <w:start w:val="1"/>
      <w:numFmt w:val="bullet"/>
      <w:lvlText w:val="o"/>
      <w:lvlJc w:val="left"/>
      <w:pPr>
        <w:ind w:left="1100" w:hanging="360"/>
      </w:pPr>
      <w:rPr>
        <w:rFonts w:ascii="Courier New" w:hAnsi="Courier New" w:cs="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6" w15:restartNumberingAfterBreak="0">
    <w:nsid w:val="18B4547B"/>
    <w:multiLevelType w:val="hybridMultilevel"/>
    <w:tmpl w:val="77B265DC"/>
    <w:lvl w:ilvl="0" w:tplc="B44A1352">
      <w:numFmt w:val="bullet"/>
      <w:lvlText w:val="-"/>
      <w:lvlJc w:val="left"/>
      <w:pPr>
        <w:tabs>
          <w:tab w:val="num" w:pos="720"/>
        </w:tabs>
        <w:ind w:left="720" w:hanging="360"/>
      </w:pPr>
      <w:rPr>
        <w:rFonts w:ascii="Arial" w:eastAsia="Times New Roman" w:hAnsi="Arial" w:hint="default"/>
      </w:rPr>
    </w:lvl>
    <w:lvl w:ilvl="1" w:tplc="F7FC42AA" w:tentative="1">
      <w:start w:val="1"/>
      <w:numFmt w:val="bullet"/>
      <w:lvlText w:val="•"/>
      <w:lvlJc w:val="left"/>
      <w:pPr>
        <w:tabs>
          <w:tab w:val="num" w:pos="1440"/>
        </w:tabs>
        <w:ind w:left="1440" w:hanging="360"/>
      </w:pPr>
      <w:rPr>
        <w:rFonts w:ascii="Times New Roman" w:hAnsi="Times New Roman" w:hint="default"/>
      </w:rPr>
    </w:lvl>
    <w:lvl w:ilvl="2" w:tplc="DBE6870E" w:tentative="1">
      <w:start w:val="1"/>
      <w:numFmt w:val="bullet"/>
      <w:lvlText w:val="•"/>
      <w:lvlJc w:val="left"/>
      <w:pPr>
        <w:tabs>
          <w:tab w:val="num" w:pos="2160"/>
        </w:tabs>
        <w:ind w:left="2160" w:hanging="360"/>
      </w:pPr>
      <w:rPr>
        <w:rFonts w:ascii="Times New Roman" w:hAnsi="Times New Roman" w:hint="default"/>
      </w:rPr>
    </w:lvl>
    <w:lvl w:ilvl="3" w:tplc="C896D372" w:tentative="1">
      <w:start w:val="1"/>
      <w:numFmt w:val="bullet"/>
      <w:lvlText w:val="•"/>
      <w:lvlJc w:val="left"/>
      <w:pPr>
        <w:tabs>
          <w:tab w:val="num" w:pos="2880"/>
        </w:tabs>
        <w:ind w:left="2880" w:hanging="360"/>
      </w:pPr>
      <w:rPr>
        <w:rFonts w:ascii="Times New Roman" w:hAnsi="Times New Roman" w:hint="default"/>
      </w:rPr>
    </w:lvl>
    <w:lvl w:ilvl="4" w:tplc="7D522940" w:tentative="1">
      <w:start w:val="1"/>
      <w:numFmt w:val="bullet"/>
      <w:lvlText w:val="•"/>
      <w:lvlJc w:val="left"/>
      <w:pPr>
        <w:tabs>
          <w:tab w:val="num" w:pos="3600"/>
        </w:tabs>
        <w:ind w:left="3600" w:hanging="360"/>
      </w:pPr>
      <w:rPr>
        <w:rFonts w:ascii="Times New Roman" w:hAnsi="Times New Roman" w:hint="default"/>
      </w:rPr>
    </w:lvl>
    <w:lvl w:ilvl="5" w:tplc="0B0E60D4" w:tentative="1">
      <w:start w:val="1"/>
      <w:numFmt w:val="bullet"/>
      <w:lvlText w:val="•"/>
      <w:lvlJc w:val="left"/>
      <w:pPr>
        <w:tabs>
          <w:tab w:val="num" w:pos="4320"/>
        </w:tabs>
        <w:ind w:left="4320" w:hanging="360"/>
      </w:pPr>
      <w:rPr>
        <w:rFonts w:ascii="Times New Roman" w:hAnsi="Times New Roman" w:hint="default"/>
      </w:rPr>
    </w:lvl>
    <w:lvl w:ilvl="6" w:tplc="14182490" w:tentative="1">
      <w:start w:val="1"/>
      <w:numFmt w:val="bullet"/>
      <w:lvlText w:val="•"/>
      <w:lvlJc w:val="left"/>
      <w:pPr>
        <w:tabs>
          <w:tab w:val="num" w:pos="5040"/>
        </w:tabs>
        <w:ind w:left="5040" w:hanging="360"/>
      </w:pPr>
      <w:rPr>
        <w:rFonts w:ascii="Times New Roman" w:hAnsi="Times New Roman" w:hint="default"/>
      </w:rPr>
    </w:lvl>
    <w:lvl w:ilvl="7" w:tplc="1A3E11D2" w:tentative="1">
      <w:start w:val="1"/>
      <w:numFmt w:val="bullet"/>
      <w:lvlText w:val="•"/>
      <w:lvlJc w:val="left"/>
      <w:pPr>
        <w:tabs>
          <w:tab w:val="num" w:pos="5760"/>
        </w:tabs>
        <w:ind w:left="5760" w:hanging="360"/>
      </w:pPr>
      <w:rPr>
        <w:rFonts w:ascii="Times New Roman" w:hAnsi="Times New Roman" w:hint="default"/>
      </w:rPr>
    </w:lvl>
    <w:lvl w:ilvl="8" w:tplc="EDB62900"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8FD6322"/>
    <w:multiLevelType w:val="hybridMultilevel"/>
    <w:tmpl w:val="A10A86DC"/>
    <w:lvl w:ilvl="0" w:tplc="B44A1352">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A045156"/>
    <w:multiLevelType w:val="hybridMultilevel"/>
    <w:tmpl w:val="78A4A258"/>
    <w:lvl w:ilvl="0" w:tplc="A41406BA">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07081C"/>
    <w:multiLevelType w:val="hybridMultilevel"/>
    <w:tmpl w:val="CA4E8AE8"/>
    <w:lvl w:ilvl="0" w:tplc="0409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3122DF"/>
    <w:multiLevelType w:val="hybridMultilevel"/>
    <w:tmpl w:val="E2DED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5C0771"/>
    <w:multiLevelType w:val="hybridMultilevel"/>
    <w:tmpl w:val="53485C90"/>
    <w:lvl w:ilvl="0" w:tplc="B44A1352">
      <w:numFmt w:val="bullet"/>
      <w:lvlText w:val="-"/>
      <w:lvlJc w:val="left"/>
      <w:pPr>
        <w:tabs>
          <w:tab w:val="num" w:pos="720"/>
        </w:tabs>
        <w:ind w:left="720" w:hanging="360"/>
      </w:pPr>
      <w:rPr>
        <w:rFonts w:ascii="Arial" w:eastAsia="Times New Roman" w:hAnsi="Arial" w:hint="default"/>
      </w:rPr>
    </w:lvl>
    <w:lvl w:ilvl="1" w:tplc="B6F41D12" w:tentative="1">
      <w:start w:val="1"/>
      <w:numFmt w:val="bullet"/>
      <w:lvlText w:val=""/>
      <w:lvlJc w:val="left"/>
      <w:pPr>
        <w:tabs>
          <w:tab w:val="num" w:pos="1440"/>
        </w:tabs>
        <w:ind w:left="1440" w:hanging="360"/>
      </w:pPr>
      <w:rPr>
        <w:rFonts w:ascii="Wingdings" w:hAnsi="Wingdings" w:hint="default"/>
      </w:rPr>
    </w:lvl>
    <w:lvl w:ilvl="2" w:tplc="90385D6A" w:tentative="1">
      <w:start w:val="1"/>
      <w:numFmt w:val="bullet"/>
      <w:lvlText w:val=""/>
      <w:lvlJc w:val="left"/>
      <w:pPr>
        <w:tabs>
          <w:tab w:val="num" w:pos="2160"/>
        </w:tabs>
        <w:ind w:left="2160" w:hanging="360"/>
      </w:pPr>
      <w:rPr>
        <w:rFonts w:ascii="Wingdings" w:hAnsi="Wingdings" w:hint="default"/>
      </w:rPr>
    </w:lvl>
    <w:lvl w:ilvl="3" w:tplc="36721FC8" w:tentative="1">
      <w:start w:val="1"/>
      <w:numFmt w:val="bullet"/>
      <w:lvlText w:val=""/>
      <w:lvlJc w:val="left"/>
      <w:pPr>
        <w:tabs>
          <w:tab w:val="num" w:pos="2880"/>
        </w:tabs>
        <w:ind w:left="2880" w:hanging="360"/>
      </w:pPr>
      <w:rPr>
        <w:rFonts w:ascii="Wingdings" w:hAnsi="Wingdings" w:hint="default"/>
      </w:rPr>
    </w:lvl>
    <w:lvl w:ilvl="4" w:tplc="7FDEECE8" w:tentative="1">
      <w:start w:val="1"/>
      <w:numFmt w:val="bullet"/>
      <w:lvlText w:val=""/>
      <w:lvlJc w:val="left"/>
      <w:pPr>
        <w:tabs>
          <w:tab w:val="num" w:pos="3600"/>
        </w:tabs>
        <w:ind w:left="3600" w:hanging="360"/>
      </w:pPr>
      <w:rPr>
        <w:rFonts w:ascii="Wingdings" w:hAnsi="Wingdings" w:hint="default"/>
      </w:rPr>
    </w:lvl>
    <w:lvl w:ilvl="5" w:tplc="4134E748" w:tentative="1">
      <w:start w:val="1"/>
      <w:numFmt w:val="bullet"/>
      <w:lvlText w:val=""/>
      <w:lvlJc w:val="left"/>
      <w:pPr>
        <w:tabs>
          <w:tab w:val="num" w:pos="4320"/>
        </w:tabs>
        <w:ind w:left="4320" w:hanging="360"/>
      </w:pPr>
      <w:rPr>
        <w:rFonts w:ascii="Wingdings" w:hAnsi="Wingdings" w:hint="default"/>
      </w:rPr>
    </w:lvl>
    <w:lvl w:ilvl="6" w:tplc="682CF544" w:tentative="1">
      <w:start w:val="1"/>
      <w:numFmt w:val="bullet"/>
      <w:lvlText w:val=""/>
      <w:lvlJc w:val="left"/>
      <w:pPr>
        <w:tabs>
          <w:tab w:val="num" w:pos="5040"/>
        </w:tabs>
        <w:ind w:left="5040" w:hanging="360"/>
      </w:pPr>
      <w:rPr>
        <w:rFonts w:ascii="Wingdings" w:hAnsi="Wingdings" w:hint="default"/>
      </w:rPr>
    </w:lvl>
    <w:lvl w:ilvl="7" w:tplc="C0A63B28" w:tentative="1">
      <w:start w:val="1"/>
      <w:numFmt w:val="bullet"/>
      <w:lvlText w:val=""/>
      <w:lvlJc w:val="left"/>
      <w:pPr>
        <w:tabs>
          <w:tab w:val="num" w:pos="5760"/>
        </w:tabs>
        <w:ind w:left="5760" w:hanging="360"/>
      </w:pPr>
      <w:rPr>
        <w:rFonts w:ascii="Wingdings" w:hAnsi="Wingdings" w:hint="default"/>
      </w:rPr>
    </w:lvl>
    <w:lvl w:ilvl="8" w:tplc="C666D82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C63088"/>
    <w:multiLevelType w:val="hybridMultilevel"/>
    <w:tmpl w:val="29285CC8"/>
    <w:lvl w:ilvl="0" w:tplc="B44A1352">
      <w:numFmt w:val="bullet"/>
      <w:lvlText w:val="-"/>
      <w:lvlJc w:val="left"/>
      <w:pPr>
        <w:ind w:left="380" w:hanging="360"/>
      </w:pPr>
      <w:rPr>
        <w:rFonts w:ascii="Arial" w:eastAsia="Times New Roman" w:hAnsi="Arial" w:hint="default"/>
      </w:rPr>
    </w:lvl>
    <w:lvl w:ilvl="1" w:tplc="04090003" w:tentative="1">
      <w:start w:val="1"/>
      <w:numFmt w:val="bullet"/>
      <w:lvlText w:val="o"/>
      <w:lvlJc w:val="left"/>
      <w:pPr>
        <w:ind w:left="1100" w:hanging="360"/>
      </w:pPr>
      <w:rPr>
        <w:rFonts w:ascii="Courier New" w:hAnsi="Courier New" w:cs="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13" w15:restartNumberingAfterBreak="0">
    <w:nsid w:val="3DDF49CB"/>
    <w:multiLevelType w:val="hybridMultilevel"/>
    <w:tmpl w:val="766EF90A"/>
    <w:lvl w:ilvl="0" w:tplc="35847664">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E1C7B47"/>
    <w:multiLevelType w:val="hybridMultilevel"/>
    <w:tmpl w:val="5414DE16"/>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29461A0"/>
    <w:multiLevelType w:val="hybridMultilevel"/>
    <w:tmpl w:val="F292950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C3C54BD"/>
    <w:multiLevelType w:val="hybridMultilevel"/>
    <w:tmpl w:val="2C6CA03E"/>
    <w:lvl w:ilvl="0" w:tplc="0409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AE1327B"/>
    <w:multiLevelType w:val="hybridMultilevel"/>
    <w:tmpl w:val="818A33B2"/>
    <w:lvl w:ilvl="0" w:tplc="0409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E2C127B"/>
    <w:multiLevelType w:val="hybridMultilevel"/>
    <w:tmpl w:val="612C70EE"/>
    <w:lvl w:ilvl="0" w:tplc="04090001">
      <w:start w:val="1"/>
      <w:numFmt w:val="bullet"/>
      <w:lvlText w:val=""/>
      <w:lvlJc w:val="left"/>
      <w:pPr>
        <w:ind w:left="380" w:hanging="360"/>
      </w:pPr>
      <w:rPr>
        <w:rFonts w:ascii="Symbol" w:hAnsi="Symbol" w:hint="default"/>
      </w:rPr>
    </w:lvl>
    <w:lvl w:ilvl="1" w:tplc="04090003" w:tentative="1">
      <w:start w:val="1"/>
      <w:numFmt w:val="bullet"/>
      <w:lvlText w:val="o"/>
      <w:lvlJc w:val="left"/>
      <w:pPr>
        <w:ind w:left="1100" w:hanging="360"/>
      </w:pPr>
      <w:rPr>
        <w:rFonts w:ascii="Courier New" w:hAnsi="Courier New" w:cs="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19" w15:restartNumberingAfterBreak="0">
    <w:nsid w:val="5E6231ED"/>
    <w:multiLevelType w:val="hybridMultilevel"/>
    <w:tmpl w:val="A506823C"/>
    <w:lvl w:ilvl="0" w:tplc="B6C66E36">
      <w:start w:val="1"/>
      <w:numFmt w:val="decimal"/>
      <w:lvlText w:val="%1."/>
      <w:lvlJc w:val="left"/>
      <w:pPr>
        <w:ind w:left="720" w:hanging="360"/>
      </w:pPr>
      <w:rPr>
        <w:rFonts w:hint="default"/>
        <w:color w:val="231F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816B44"/>
    <w:multiLevelType w:val="hybridMultilevel"/>
    <w:tmpl w:val="D9FC4530"/>
    <w:lvl w:ilvl="0" w:tplc="0409000F">
      <w:start w:val="1"/>
      <w:numFmt w:val="decimal"/>
      <w:lvlText w:val="%1."/>
      <w:lvlJc w:val="left"/>
      <w:pPr>
        <w:ind w:left="380" w:hanging="360"/>
      </w:pPr>
      <w:rPr>
        <w:rFonts w:hint="default"/>
      </w:rPr>
    </w:lvl>
    <w:lvl w:ilvl="1" w:tplc="04090003" w:tentative="1">
      <w:start w:val="1"/>
      <w:numFmt w:val="bullet"/>
      <w:lvlText w:val="o"/>
      <w:lvlJc w:val="left"/>
      <w:pPr>
        <w:ind w:left="1100" w:hanging="360"/>
      </w:pPr>
      <w:rPr>
        <w:rFonts w:ascii="Courier New" w:hAnsi="Courier New" w:cs="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21" w15:restartNumberingAfterBreak="0">
    <w:nsid w:val="65F941D8"/>
    <w:multiLevelType w:val="hybridMultilevel"/>
    <w:tmpl w:val="905A2E2E"/>
    <w:lvl w:ilvl="0" w:tplc="B44A1352">
      <w:numFmt w:val="bullet"/>
      <w:lvlText w:val="-"/>
      <w:lvlJc w:val="left"/>
      <w:pPr>
        <w:tabs>
          <w:tab w:val="num" w:pos="720"/>
        </w:tabs>
        <w:ind w:left="720" w:hanging="360"/>
      </w:pPr>
      <w:rPr>
        <w:rFonts w:ascii="Arial" w:eastAsia="Times New Roman" w:hAnsi="Arial" w:hint="default"/>
      </w:rPr>
    </w:lvl>
    <w:lvl w:ilvl="1" w:tplc="6910EC9E" w:tentative="1">
      <w:start w:val="1"/>
      <w:numFmt w:val="bullet"/>
      <w:lvlText w:val="•"/>
      <w:lvlJc w:val="left"/>
      <w:pPr>
        <w:tabs>
          <w:tab w:val="num" w:pos="1440"/>
        </w:tabs>
        <w:ind w:left="1440" w:hanging="360"/>
      </w:pPr>
      <w:rPr>
        <w:rFonts w:ascii="Times New Roman" w:hAnsi="Times New Roman" w:hint="default"/>
      </w:rPr>
    </w:lvl>
    <w:lvl w:ilvl="2" w:tplc="FEA0D682" w:tentative="1">
      <w:start w:val="1"/>
      <w:numFmt w:val="bullet"/>
      <w:lvlText w:val="•"/>
      <w:lvlJc w:val="left"/>
      <w:pPr>
        <w:tabs>
          <w:tab w:val="num" w:pos="2160"/>
        </w:tabs>
        <w:ind w:left="2160" w:hanging="360"/>
      </w:pPr>
      <w:rPr>
        <w:rFonts w:ascii="Times New Roman" w:hAnsi="Times New Roman" w:hint="default"/>
      </w:rPr>
    </w:lvl>
    <w:lvl w:ilvl="3" w:tplc="D728CB3A" w:tentative="1">
      <w:start w:val="1"/>
      <w:numFmt w:val="bullet"/>
      <w:lvlText w:val="•"/>
      <w:lvlJc w:val="left"/>
      <w:pPr>
        <w:tabs>
          <w:tab w:val="num" w:pos="2880"/>
        </w:tabs>
        <w:ind w:left="2880" w:hanging="360"/>
      </w:pPr>
      <w:rPr>
        <w:rFonts w:ascii="Times New Roman" w:hAnsi="Times New Roman" w:hint="default"/>
      </w:rPr>
    </w:lvl>
    <w:lvl w:ilvl="4" w:tplc="0E20404A" w:tentative="1">
      <w:start w:val="1"/>
      <w:numFmt w:val="bullet"/>
      <w:lvlText w:val="•"/>
      <w:lvlJc w:val="left"/>
      <w:pPr>
        <w:tabs>
          <w:tab w:val="num" w:pos="3600"/>
        </w:tabs>
        <w:ind w:left="3600" w:hanging="360"/>
      </w:pPr>
      <w:rPr>
        <w:rFonts w:ascii="Times New Roman" w:hAnsi="Times New Roman" w:hint="default"/>
      </w:rPr>
    </w:lvl>
    <w:lvl w:ilvl="5" w:tplc="BB8678EE" w:tentative="1">
      <w:start w:val="1"/>
      <w:numFmt w:val="bullet"/>
      <w:lvlText w:val="•"/>
      <w:lvlJc w:val="left"/>
      <w:pPr>
        <w:tabs>
          <w:tab w:val="num" w:pos="4320"/>
        </w:tabs>
        <w:ind w:left="4320" w:hanging="360"/>
      </w:pPr>
      <w:rPr>
        <w:rFonts w:ascii="Times New Roman" w:hAnsi="Times New Roman" w:hint="default"/>
      </w:rPr>
    </w:lvl>
    <w:lvl w:ilvl="6" w:tplc="D3B45A3E" w:tentative="1">
      <w:start w:val="1"/>
      <w:numFmt w:val="bullet"/>
      <w:lvlText w:val="•"/>
      <w:lvlJc w:val="left"/>
      <w:pPr>
        <w:tabs>
          <w:tab w:val="num" w:pos="5040"/>
        </w:tabs>
        <w:ind w:left="5040" w:hanging="360"/>
      </w:pPr>
      <w:rPr>
        <w:rFonts w:ascii="Times New Roman" w:hAnsi="Times New Roman" w:hint="default"/>
      </w:rPr>
    </w:lvl>
    <w:lvl w:ilvl="7" w:tplc="67606CC8" w:tentative="1">
      <w:start w:val="1"/>
      <w:numFmt w:val="bullet"/>
      <w:lvlText w:val="•"/>
      <w:lvlJc w:val="left"/>
      <w:pPr>
        <w:tabs>
          <w:tab w:val="num" w:pos="5760"/>
        </w:tabs>
        <w:ind w:left="5760" w:hanging="360"/>
      </w:pPr>
      <w:rPr>
        <w:rFonts w:ascii="Times New Roman" w:hAnsi="Times New Roman" w:hint="default"/>
      </w:rPr>
    </w:lvl>
    <w:lvl w:ilvl="8" w:tplc="979E1E82"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D8C7409"/>
    <w:multiLevelType w:val="hybridMultilevel"/>
    <w:tmpl w:val="8C1E0194"/>
    <w:lvl w:ilvl="0" w:tplc="B44A1352">
      <w:numFmt w:val="bullet"/>
      <w:lvlText w:val="-"/>
      <w:lvlJc w:val="left"/>
      <w:pPr>
        <w:tabs>
          <w:tab w:val="num" w:pos="720"/>
        </w:tabs>
        <w:ind w:left="720" w:hanging="360"/>
      </w:pPr>
      <w:rPr>
        <w:rFonts w:ascii="Arial" w:eastAsia="Times New Roman" w:hAnsi="Arial" w:hint="default"/>
      </w:rPr>
    </w:lvl>
    <w:lvl w:ilvl="1" w:tplc="1A741864" w:tentative="1">
      <w:start w:val="1"/>
      <w:numFmt w:val="bullet"/>
      <w:lvlText w:val="•"/>
      <w:lvlJc w:val="left"/>
      <w:pPr>
        <w:tabs>
          <w:tab w:val="num" w:pos="1440"/>
        </w:tabs>
        <w:ind w:left="1440" w:hanging="360"/>
      </w:pPr>
      <w:rPr>
        <w:rFonts w:ascii="Times New Roman" w:hAnsi="Times New Roman" w:hint="default"/>
      </w:rPr>
    </w:lvl>
    <w:lvl w:ilvl="2" w:tplc="F4BC8168" w:tentative="1">
      <w:start w:val="1"/>
      <w:numFmt w:val="bullet"/>
      <w:lvlText w:val="•"/>
      <w:lvlJc w:val="left"/>
      <w:pPr>
        <w:tabs>
          <w:tab w:val="num" w:pos="2160"/>
        </w:tabs>
        <w:ind w:left="2160" w:hanging="360"/>
      </w:pPr>
      <w:rPr>
        <w:rFonts w:ascii="Times New Roman" w:hAnsi="Times New Roman" w:hint="default"/>
      </w:rPr>
    </w:lvl>
    <w:lvl w:ilvl="3" w:tplc="EC9CA2CE" w:tentative="1">
      <w:start w:val="1"/>
      <w:numFmt w:val="bullet"/>
      <w:lvlText w:val="•"/>
      <w:lvlJc w:val="left"/>
      <w:pPr>
        <w:tabs>
          <w:tab w:val="num" w:pos="2880"/>
        </w:tabs>
        <w:ind w:left="2880" w:hanging="360"/>
      </w:pPr>
      <w:rPr>
        <w:rFonts w:ascii="Times New Roman" w:hAnsi="Times New Roman" w:hint="default"/>
      </w:rPr>
    </w:lvl>
    <w:lvl w:ilvl="4" w:tplc="5B08C1AA" w:tentative="1">
      <w:start w:val="1"/>
      <w:numFmt w:val="bullet"/>
      <w:lvlText w:val="•"/>
      <w:lvlJc w:val="left"/>
      <w:pPr>
        <w:tabs>
          <w:tab w:val="num" w:pos="3600"/>
        </w:tabs>
        <w:ind w:left="3600" w:hanging="360"/>
      </w:pPr>
      <w:rPr>
        <w:rFonts w:ascii="Times New Roman" w:hAnsi="Times New Roman" w:hint="default"/>
      </w:rPr>
    </w:lvl>
    <w:lvl w:ilvl="5" w:tplc="2012BCF6" w:tentative="1">
      <w:start w:val="1"/>
      <w:numFmt w:val="bullet"/>
      <w:lvlText w:val="•"/>
      <w:lvlJc w:val="left"/>
      <w:pPr>
        <w:tabs>
          <w:tab w:val="num" w:pos="4320"/>
        </w:tabs>
        <w:ind w:left="4320" w:hanging="360"/>
      </w:pPr>
      <w:rPr>
        <w:rFonts w:ascii="Times New Roman" w:hAnsi="Times New Roman" w:hint="default"/>
      </w:rPr>
    </w:lvl>
    <w:lvl w:ilvl="6" w:tplc="DAF45648" w:tentative="1">
      <w:start w:val="1"/>
      <w:numFmt w:val="bullet"/>
      <w:lvlText w:val="•"/>
      <w:lvlJc w:val="left"/>
      <w:pPr>
        <w:tabs>
          <w:tab w:val="num" w:pos="5040"/>
        </w:tabs>
        <w:ind w:left="5040" w:hanging="360"/>
      </w:pPr>
      <w:rPr>
        <w:rFonts w:ascii="Times New Roman" w:hAnsi="Times New Roman" w:hint="default"/>
      </w:rPr>
    </w:lvl>
    <w:lvl w:ilvl="7" w:tplc="8558F43C" w:tentative="1">
      <w:start w:val="1"/>
      <w:numFmt w:val="bullet"/>
      <w:lvlText w:val="•"/>
      <w:lvlJc w:val="left"/>
      <w:pPr>
        <w:tabs>
          <w:tab w:val="num" w:pos="5760"/>
        </w:tabs>
        <w:ind w:left="5760" w:hanging="360"/>
      </w:pPr>
      <w:rPr>
        <w:rFonts w:ascii="Times New Roman" w:hAnsi="Times New Roman" w:hint="default"/>
      </w:rPr>
    </w:lvl>
    <w:lvl w:ilvl="8" w:tplc="43B86C46"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6F002099"/>
    <w:multiLevelType w:val="hybridMultilevel"/>
    <w:tmpl w:val="CA8E41DC"/>
    <w:lvl w:ilvl="0" w:tplc="B44A1352">
      <w:numFmt w:val="bullet"/>
      <w:lvlText w:val="-"/>
      <w:lvlJc w:val="left"/>
      <w:pPr>
        <w:tabs>
          <w:tab w:val="num" w:pos="720"/>
        </w:tabs>
        <w:ind w:left="720" w:hanging="360"/>
      </w:pPr>
      <w:rPr>
        <w:rFonts w:ascii="Arial" w:eastAsia="Times New Roman" w:hAnsi="Arial" w:hint="default"/>
      </w:rPr>
    </w:lvl>
    <w:lvl w:ilvl="1" w:tplc="59662D9E" w:tentative="1">
      <w:start w:val="1"/>
      <w:numFmt w:val="bullet"/>
      <w:lvlText w:val="•"/>
      <w:lvlJc w:val="left"/>
      <w:pPr>
        <w:tabs>
          <w:tab w:val="num" w:pos="1440"/>
        </w:tabs>
        <w:ind w:left="1440" w:hanging="360"/>
      </w:pPr>
      <w:rPr>
        <w:rFonts w:ascii="Times New Roman" w:hAnsi="Times New Roman" w:hint="default"/>
      </w:rPr>
    </w:lvl>
    <w:lvl w:ilvl="2" w:tplc="58DC5DD4" w:tentative="1">
      <w:start w:val="1"/>
      <w:numFmt w:val="bullet"/>
      <w:lvlText w:val="•"/>
      <w:lvlJc w:val="left"/>
      <w:pPr>
        <w:tabs>
          <w:tab w:val="num" w:pos="2160"/>
        </w:tabs>
        <w:ind w:left="2160" w:hanging="360"/>
      </w:pPr>
      <w:rPr>
        <w:rFonts w:ascii="Times New Roman" w:hAnsi="Times New Roman" w:hint="default"/>
      </w:rPr>
    </w:lvl>
    <w:lvl w:ilvl="3" w:tplc="23969238" w:tentative="1">
      <w:start w:val="1"/>
      <w:numFmt w:val="bullet"/>
      <w:lvlText w:val="•"/>
      <w:lvlJc w:val="left"/>
      <w:pPr>
        <w:tabs>
          <w:tab w:val="num" w:pos="2880"/>
        </w:tabs>
        <w:ind w:left="2880" w:hanging="360"/>
      </w:pPr>
      <w:rPr>
        <w:rFonts w:ascii="Times New Roman" w:hAnsi="Times New Roman" w:hint="default"/>
      </w:rPr>
    </w:lvl>
    <w:lvl w:ilvl="4" w:tplc="F07A2144" w:tentative="1">
      <w:start w:val="1"/>
      <w:numFmt w:val="bullet"/>
      <w:lvlText w:val="•"/>
      <w:lvlJc w:val="left"/>
      <w:pPr>
        <w:tabs>
          <w:tab w:val="num" w:pos="3600"/>
        </w:tabs>
        <w:ind w:left="3600" w:hanging="360"/>
      </w:pPr>
      <w:rPr>
        <w:rFonts w:ascii="Times New Roman" w:hAnsi="Times New Roman" w:hint="default"/>
      </w:rPr>
    </w:lvl>
    <w:lvl w:ilvl="5" w:tplc="81F2B16E" w:tentative="1">
      <w:start w:val="1"/>
      <w:numFmt w:val="bullet"/>
      <w:lvlText w:val="•"/>
      <w:lvlJc w:val="left"/>
      <w:pPr>
        <w:tabs>
          <w:tab w:val="num" w:pos="4320"/>
        </w:tabs>
        <w:ind w:left="4320" w:hanging="360"/>
      </w:pPr>
      <w:rPr>
        <w:rFonts w:ascii="Times New Roman" w:hAnsi="Times New Roman" w:hint="default"/>
      </w:rPr>
    </w:lvl>
    <w:lvl w:ilvl="6" w:tplc="5A469E76" w:tentative="1">
      <w:start w:val="1"/>
      <w:numFmt w:val="bullet"/>
      <w:lvlText w:val="•"/>
      <w:lvlJc w:val="left"/>
      <w:pPr>
        <w:tabs>
          <w:tab w:val="num" w:pos="5040"/>
        </w:tabs>
        <w:ind w:left="5040" w:hanging="360"/>
      </w:pPr>
      <w:rPr>
        <w:rFonts w:ascii="Times New Roman" w:hAnsi="Times New Roman" w:hint="default"/>
      </w:rPr>
    </w:lvl>
    <w:lvl w:ilvl="7" w:tplc="C4B283D2" w:tentative="1">
      <w:start w:val="1"/>
      <w:numFmt w:val="bullet"/>
      <w:lvlText w:val="•"/>
      <w:lvlJc w:val="left"/>
      <w:pPr>
        <w:tabs>
          <w:tab w:val="num" w:pos="5760"/>
        </w:tabs>
        <w:ind w:left="5760" w:hanging="360"/>
      </w:pPr>
      <w:rPr>
        <w:rFonts w:ascii="Times New Roman" w:hAnsi="Times New Roman" w:hint="default"/>
      </w:rPr>
    </w:lvl>
    <w:lvl w:ilvl="8" w:tplc="B2D2D3B4"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B7752BC"/>
    <w:multiLevelType w:val="hybridMultilevel"/>
    <w:tmpl w:val="897855E2"/>
    <w:lvl w:ilvl="0" w:tplc="0409000D">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D54455E"/>
    <w:multiLevelType w:val="hybridMultilevel"/>
    <w:tmpl w:val="CE5049FC"/>
    <w:lvl w:ilvl="0" w:tplc="CC5A3AB6">
      <w:start w:val="1"/>
      <w:numFmt w:val="bullet"/>
      <w:lvlText w:val="•"/>
      <w:lvlJc w:val="left"/>
      <w:pPr>
        <w:tabs>
          <w:tab w:val="num" w:pos="720"/>
        </w:tabs>
        <w:ind w:left="720" w:hanging="360"/>
      </w:pPr>
      <w:rPr>
        <w:rFonts w:ascii="Times New Roman" w:hAnsi="Times New Roman" w:hint="default"/>
      </w:rPr>
    </w:lvl>
    <w:lvl w:ilvl="1" w:tplc="C2D4CBE2">
      <w:start w:val="1236"/>
      <w:numFmt w:val="bullet"/>
      <w:lvlText w:val="–"/>
      <w:lvlJc w:val="left"/>
      <w:pPr>
        <w:tabs>
          <w:tab w:val="num" w:pos="1440"/>
        </w:tabs>
        <w:ind w:left="1440" w:hanging="360"/>
      </w:pPr>
      <w:rPr>
        <w:rFonts w:ascii="Times New Roman" w:hAnsi="Times New Roman" w:hint="default"/>
      </w:rPr>
    </w:lvl>
    <w:lvl w:ilvl="2" w:tplc="113A5C2C" w:tentative="1">
      <w:start w:val="1"/>
      <w:numFmt w:val="bullet"/>
      <w:lvlText w:val="•"/>
      <w:lvlJc w:val="left"/>
      <w:pPr>
        <w:tabs>
          <w:tab w:val="num" w:pos="2160"/>
        </w:tabs>
        <w:ind w:left="2160" w:hanging="360"/>
      </w:pPr>
      <w:rPr>
        <w:rFonts w:ascii="Times New Roman" w:hAnsi="Times New Roman" w:hint="default"/>
      </w:rPr>
    </w:lvl>
    <w:lvl w:ilvl="3" w:tplc="8BE2FCAC" w:tentative="1">
      <w:start w:val="1"/>
      <w:numFmt w:val="bullet"/>
      <w:lvlText w:val="•"/>
      <w:lvlJc w:val="left"/>
      <w:pPr>
        <w:tabs>
          <w:tab w:val="num" w:pos="2880"/>
        </w:tabs>
        <w:ind w:left="2880" w:hanging="360"/>
      </w:pPr>
      <w:rPr>
        <w:rFonts w:ascii="Times New Roman" w:hAnsi="Times New Roman" w:hint="default"/>
      </w:rPr>
    </w:lvl>
    <w:lvl w:ilvl="4" w:tplc="00FAB40A" w:tentative="1">
      <w:start w:val="1"/>
      <w:numFmt w:val="bullet"/>
      <w:lvlText w:val="•"/>
      <w:lvlJc w:val="left"/>
      <w:pPr>
        <w:tabs>
          <w:tab w:val="num" w:pos="3600"/>
        </w:tabs>
        <w:ind w:left="3600" w:hanging="360"/>
      </w:pPr>
      <w:rPr>
        <w:rFonts w:ascii="Times New Roman" w:hAnsi="Times New Roman" w:hint="default"/>
      </w:rPr>
    </w:lvl>
    <w:lvl w:ilvl="5" w:tplc="6F48A450" w:tentative="1">
      <w:start w:val="1"/>
      <w:numFmt w:val="bullet"/>
      <w:lvlText w:val="•"/>
      <w:lvlJc w:val="left"/>
      <w:pPr>
        <w:tabs>
          <w:tab w:val="num" w:pos="4320"/>
        </w:tabs>
        <w:ind w:left="4320" w:hanging="360"/>
      </w:pPr>
      <w:rPr>
        <w:rFonts w:ascii="Times New Roman" w:hAnsi="Times New Roman" w:hint="default"/>
      </w:rPr>
    </w:lvl>
    <w:lvl w:ilvl="6" w:tplc="3EE0A15C" w:tentative="1">
      <w:start w:val="1"/>
      <w:numFmt w:val="bullet"/>
      <w:lvlText w:val="•"/>
      <w:lvlJc w:val="left"/>
      <w:pPr>
        <w:tabs>
          <w:tab w:val="num" w:pos="5040"/>
        </w:tabs>
        <w:ind w:left="5040" w:hanging="360"/>
      </w:pPr>
      <w:rPr>
        <w:rFonts w:ascii="Times New Roman" w:hAnsi="Times New Roman" w:hint="default"/>
      </w:rPr>
    </w:lvl>
    <w:lvl w:ilvl="7" w:tplc="B9DCCA4C" w:tentative="1">
      <w:start w:val="1"/>
      <w:numFmt w:val="bullet"/>
      <w:lvlText w:val="•"/>
      <w:lvlJc w:val="left"/>
      <w:pPr>
        <w:tabs>
          <w:tab w:val="num" w:pos="5760"/>
        </w:tabs>
        <w:ind w:left="5760" w:hanging="360"/>
      </w:pPr>
      <w:rPr>
        <w:rFonts w:ascii="Times New Roman" w:hAnsi="Times New Roman" w:hint="default"/>
      </w:rPr>
    </w:lvl>
    <w:lvl w:ilvl="8" w:tplc="81FE4C6A"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7E0F50C6"/>
    <w:multiLevelType w:val="hybridMultilevel"/>
    <w:tmpl w:val="AAECD46A"/>
    <w:lvl w:ilvl="0" w:tplc="9490E9BE">
      <w:start w:val="1"/>
      <w:numFmt w:val="bullet"/>
      <w:lvlText w:val="-"/>
      <w:lvlJc w:val="left"/>
      <w:pPr>
        <w:ind w:left="644" w:hanging="360"/>
      </w:pPr>
      <w:rPr>
        <w:rFonts w:ascii="Times New Roman" w:eastAsia="Times New Roman" w:hAnsi="Times New Roman" w:hint="default"/>
      </w:rPr>
    </w:lvl>
    <w:lvl w:ilvl="1" w:tplc="08090003">
      <w:start w:val="1"/>
      <w:numFmt w:val="bullet"/>
      <w:lvlText w:val="o"/>
      <w:lvlJc w:val="left"/>
      <w:pPr>
        <w:ind w:left="2148" w:hanging="360"/>
      </w:pPr>
      <w:rPr>
        <w:rFonts w:ascii="Courier New" w:hAnsi="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hint="default"/>
      </w:rPr>
    </w:lvl>
    <w:lvl w:ilvl="8" w:tplc="08090005" w:tentative="1">
      <w:start w:val="1"/>
      <w:numFmt w:val="bullet"/>
      <w:lvlText w:val=""/>
      <w:lvlJc w:val="left"/>
      <w:pPr>
        <w:ind w:left="7188" w:hanging="360"/>
      </w:pPr>
      <w:rPr>
        <w:rFonts w:ascii="Wingdings" w:hAnsi="Wingdings" w:hint="default"/>
      </w:rPr>
    </w:lvl>
  </w:abstractNum>
  <w:num w:numId="1">
    <w:abstractNumId w:val="5"/>
  </w:num>
  <w:num w:numId="2">
    <w:abstractNumId w:val="7"/>
  </w:num>
  <w:num w:numId="3">
    <w:abstractNumId w:val="6"/>
  </w:num>
  <w:num w:numId="4">
    <w:abstractNumId w:val="11"/>
  </w:num>
  <w:num w:numId="5">
    <w:abstractNumId w:val="23"/>
  </w:num>
  <w:num w:numId="6">
    <w:abstractNumId w:val="25"/>
  </w:num>
  <w:num w:numId="7">
    <w:abstractNumId w:val="22"/>
  </w:num>
  <w:num w:numId="8">
    <w:abstractNumId w:val="21"/>
  </w:num>
  <w:num w:numId="9">
    <w:abstractNumId w:val="17"/>
  </w:num>
  <w:num w:numId="10">
    <w:abstractNumId w:val="9"/>
  </w:num>
  <w:num w:numId="11">
    <w:abstractNumId w:val="20"/>
  </w:num>
  <w:num w:numId="12">
    <w:abstractNumId w:val="18"/>
  </w:num>
  <w:num w:numId="13">
    <w:abstractNumId w:val="12"/>
  </w:num>
  <w:num w:numId="14">
    <w:abstractNumId w:val="14"/>
  </w:num>
  <w:num w:numId="15">
    <w:abstractNumId w:val="10"/>
  </w:num>
  <w:num w:numId="16">
    <w:abstractNumId w:val="8"/>
  </w:num>
  <w:num w:numId="17">
    <w:abstractNumId w:val="26"/>
  </w:num>
  <w:num w:numId="18">
    <w:abstractNumId w:val="16"/>
  </w:num>
  <w:num w:numId="19">
    <w:abstractNumId w:val="4"/>
  </w:num>
  <w:num w:numId="20">
    <w:abstractNumId w:val="15"/>
  </w:num>
  <w:num w:numId="21">
    <w:abstractNumId w:val="2"/>
  </w:num>
  <w:num w:numId="22">
    <w:abstractNumId w:val="1"/>
  </w:num>
  <w:num w:numId="23">
    <w:abstractNumId w:val="13"/>
  </w:num>
  <w:num w:numId="24">
    <w:abstractNumId w:val="24"/>
  </w:num>
  <w:num w:numId="25">
    <w:abstractNumId w:val="0"/>
  </w:num>
  <w:num w:numId="26">
    <w:abstractNumId w:val="3"/>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85A"/>
    <w:rsid w:val="000507AA"/>
    <w:rsid w:val="00074DB1"/>
    <w:rsid w:val="00092F3D"/>
    <w:rsid w:val="000A02FD"/>
    <w:rsid w:val="000D5D94"/>
    <w:rsid w:val="00140229"/>
    <w:rsid w:val="00181A32"/>
    <w:rsid w:val="003078A5"/>
    <w:rsid w:val="00351BFC"/>
    <w:rsid w:val="003653A4"/>
    <w:rsid w:val="00375A74"/>
    <w:rsid w:val="00394F10"/>
    <w:rsid w:val="003A26DC"/>
    <w:rsid w:val="003F4227"/>
    <w:rsid w:val="0040663A"/>
    <w:rsid w:val="00415A5F"/>
    <w:rsid w:val="004171FD"/>
    <w:rsid w:val="00431971"/>
    <w:rsid w:val="004445B9"/>
    <w:rsid w:val="004704BE"/>
    <w:rsid w:val="00492BCF"/>
    <w:rsid w:val="004C34CC"/>
    <w:rsid w:val="0050766B"/>
    <w:rsid w:val="005112E2"/>
    <w:rsid w:val="0052212B"/>
    <w:rsid w:val="00550310"/>
    <w:rsid w:val="00584C2C"/>
    <w:rsid w:val="00585A99"/>
    <w:rsid w:val="00596A01"/>
    <w:rsid w:val="005D5634"/>
    <w:rsid w:val="00607820"/>
    <w:rsid w:val="006A2715"/>
    <w:rsid w:val="007263C9"/>
    <w:rsid w:val="0078458E"/>
    <w:rsid w:val="007B3A37"/>
    <w:rsid w:val="007F1CCA"/>
    <w:rsid w:val="007F4893"/>
    <w:rsid w:val="007F4E0B"/>
    <w:rsid w:val="008300B3"/>
    <w:rsid w:val="00831085"/>
    <w:rsid w:val="008E72B9"/>
    <w:rsid w:val="009233E9"/>
    <w:rsid w:val="00983911"/>
    <w:rsid w:val="009A507A"/>
    <w:rsid w:val="009F1B88"/>
    <w:rsid w:val="00A036EC"/>
    <w:rsid w:val="00A4085A"/>
    <w:rsid w:val="00A865F8"/>
    <w:rsid w:val="00AC61A3"/>
    <w:rsid w:val="00B02721"/>
    <w:rsid w:val="00B362E4"/>
    <w:rsid w:val="00B645F1"/>
    <w:rsid w:val="00C93724"/>
    <w:rsid w:val="00CE4E32"/>
    <w:rsid w:val="00D53953"/>
    <w:rsid w:val="00DC253C"/>
    <w:rsid w:val="00DC5195"/>
    <w:rsid w:val="00DF2E39"/>
    <w:rsid w:val="00DF6A05"/>
    <w:rsid w:val="00E00D65"/>
    <w:rsid w:val="00E156E2"/>
    <w:rsid w:val="00E15B4E"/>
    <w:rsid w:val="00E25B8B"/>
    <w:rsid w:val="00E31539"/>
    <w:rsid w:val="00E46D3A"/>
    <w:rsid w:val="00ED618C"/>
    <w:rsid w:val="00EE29BD"/>
    <w:rsid w:val="00F2308A"/>
    <w:rsid w:val="00F459F9"/>
    <w:rsid w:val="00F825AD"/>
    <w:rsid w:val="00FD6F10"/>
    <w:rsid w:val="00FE1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1DA5AC-129F-44A5-9E3A-F12E712C4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A01"/>
    <w:pPr>
      <w:spacing w:after="200" w:line="276" w:lineRule="auto"/>
    </w:pPr>
    <w:rPr>
      <w:rFonts w:ascii="Times New Roman" w:eastAsia="Calibri" w:hAnsi="Times New Roman" w:cs="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6A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
    <w:basedOn w:val="Normal"/>
    <w:link w:val="ListParagraphChar"/>
    <w:uiPriority w:val="34"/>
    <w:qFormat/>
    <w:rsid w:val="00596A01"/>
    <w:pPr>
      <w:spacing w:after="240" w:line="240" w:lineRule="auto"/>
      <w:ind w:left="720"/>
      <w:jc w:val="both"/>
    </w:pPr>
    <w:rPr>
      <w:rFonts w:eastAsia="Times New Roman"/>
      <w:sz w:val="24"/>
      <w:szCs w:val="20"/>
      <w:lang w:val="ro-RO" w:eastAsia="ro-RO"/>
    </w:rPr>
  </w:style>
  <w:style w:type="character" w:customStyle="1" w:styleId="ListParagraphChar">
    <w:name w:val="List Paragraph Char"/>
    <w:aliases w:val="Normal bullet 2 Char,List Paragraph1 Char"/>
    <w:link w:val="ListParagraph"/>
    <w:uiPriority w:val="34"/>
    <w:locked/>
    <w:rsid w:val="00596A01"/>
    <w:rPr>
      <w:rFonts w:ascii="Times New Roman" w:eastAsia="Times New Roman" w:hAnsi="Times New Roman" w:cs="Times New Roman"/>
      <w:sz w:val="24"/>
      <w:szCs w:val="20"/>
      <w:lang w:val="ro-RO" w:eastAsia="ro-RO"/>
    </w:rPr>
  </w:style>
  <w:style w:type="paragraph" w:styleId="BalloonText">
    <w:name w:val="Balloon Text"/>
    <w:basedOn w:val="Normal"/>
    <w:link w:val="BalloonTextChar"/>
    <w:uiPriority w:val="99"/>
    <w:semiHidden/>
    <w:unhideWhenUsed/>
    <w:rsid w:val="003078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78A5"/>
    <w:rPr>
      <w:rFonts w:ascii="Segoe UI" w:eastAsia="Calibri" w:hAnsi="Segoe UI" w:cs="Segoe UI"/>
      <w:sz w:val="18"/>
      <w:szCs w:val="18"/>
    </w:rPr>
  </w:style>
  <w:style w:type="character" w:customStyle="1" w:styleId="hps">
    <w:name w:val="hps"/>
    <w:rsid w:val="00550310"/>
    <w:rPr>
      <w:rFonts w:cs="Times New Roman"/>
    </w:rPr>
  </w:style>
  <w:style w:type="paragraph" w:styleId="ListBullet">
    <w:name w:val="List Bullet"/>
    <w:basedOn w:val="Normal"/>
    <w:uiPriority w:val="99"/>
    <w:unhideWhenUsed/>
    <w:rsid w:val="004445B9"/>
    <w:pPr>
      <w:numPr>
        <w:numId w:val="21"/>
      </w:numPr>
      <w:contextualSpacing/>
    </w:pPr>
    <w:rPr>
      <w:rFonts w:asciiTheme="minorHAnsi" w:eastAsiaTheme="minorEastAsia" w:hAnsiTheme="minorHAnsi" w:cstheme="minorBidi"/>
      <w:sz w:val="22"/>
    </w:rPr>
  </w:style>
  <w:style w:type="paragraph" w:styleId="ListBullet2">
    <w:name w:val="List Bullet 2"/>
    <w:basedOn w:val="Normal"/>
    <w:uiPriority w:val="99"/>
    <w:unhideWhenUsed/>
    <w:rsid w:val="004445B9"/>
    <w:pPr>
      <w:numPr>
        <w:numId w:val="22"/>
      </w:numPr>
      <w:contextualSpacing/>
    </w:pPr>
    <w:rPr>
      <w:rFonts w:asciiTheme="minorHAnsi" w:eastAsiaTheme="minorEastAsia" w:hAnsiTheme="minorHAnsi" w:cstheme="minorBidi"/>
      <w:sz w:val="22"/>
    </w:rPr>
  </w:style>
  <w:style w:type="paragraph" w:styleId="ListBullet5">
    <w:name w:val="List Bullet 5"/>
    <w:basedOn w:val="Normal"/>
    <w:autoRedefine/>
    <w:uiPriority w:val="99"/>
    <w:rsid w:val="00F2308A"/>
    <w:pPr>
      <w:numPr>
        <w:numId w:val="25"/>
      </w:numPr>
      <w:spacing w:after="240"/>
    </w:pPr>
    <w:rPr>
      <w:rFonts w:asciiTheme="minorHAnsi" w:eastAsia="Times New Roman" w:hAnsiTheme="minorHAnsi" w:cstheme="min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1145230">
      <w:bodyDiv w:val="1"/>
      <w:marLeft w:val="0"/>
      <w:marRight w:val="0"/>
      <w:marTop w:val="0"/>
      <w:marBottom w:val="0"/>
      <w:divBdr>
        <w:top w:val="none" w:sz="0" w:space="0" w:color="auto"/>
        <w:left w:val="none" w:sz="0" w:space="0" w:color="auto"/>
        <w:bottom w:val="none" w:sz="0" w:space="0" w:color="auto"/>
        <w:right w:val="none" w:sz="0" w:space="0" w:color="auto"/>
      </w:divBdr>
    </w:div>
    <w:div w:id="182531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4098</Words>
  <Characters>23770</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Monica Elena Cristea</cp:lastModifiedBy>
  <cp:revision>2</cp:revision>
  <dcterms:created xsi:type="dcterms:W3CDTF">2016-10-24T12:01:00Z</dcterms:created>
  <dcterms:modified xsi:type="dcterms:W3CDTF">2016-10-24T12:01:00Z</dcterms:modified>
</cp:coreProperties>
</file>